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405"/>
        <w:tblW w:w="10651" w:type="dxa"/>
        <w:tblLayout w:type="fixed"/>
        <w:tblCellMar>
          <w:left w:w="120" w:type="dxa"/>
          <w:right w:w="120" w:type="dxa"/>
        </w:tblCellMar>
        <w:tblLook w:val="0000" w:firstRow="0" w:lastRow="0" w:firstColumn="0" w:lastColumn="0" w:noHBand="0" w:noVBand="0"/>
      </w:tblPr>
      <w:tblGrid>
        <w:gridCol w:w="3551"/>
        <w:gridCol w:w="2335"/>
        <w:gridCol w:w="4765"/>
      </w:tblGrid>
      <w:tr w:rsidR="00071069" w:rsidRPr="00E4607E" w:rsidTr="00071069">
        <w:tblPrEx>
          <w:tblCellMar>
            <w:top w:w="0" w:type="dxa"/>
            <w:bottom w:w="0" w:type="dxa"/>
          </w:tblCellMar>
        </w:tblPrEx>
        <w:tc>
          <w:tcPr>
            <w:tcW w:w="10651" w:type="dxa"/>
            <w:gridSpan w:val="3"/>
            <w:tcBorders>
              <w:top w:val="double" w:sz="6" w:space="0" w:color="auto"/>
              <w:left w:val="double" w:sz="6" w:space="0" w:color="auto"/>
              <w:right w:val="double" w:sz="6" w:space="0" w:color="auto"/>
            </w:tcBorders>
            <w:shd w:val="pct5" w:color="auto" w:fill="auto"/>
            <w:vAlign w:val="center"/>
          </w:tcPr>
          <w:p w:rsidR="00071069" w:rsidRPr="00696B81" w:rsidRDefault="00071069" w:rsidP="00071069">
            <w:pPr>
              <w:tabs>
                <w:tab w:val="left" w:pos="-720"/>
              </w:tabs>
              <w:suppressAutoHyphens/>
              <w:spacing w:before="40" w:after="40" w:line="173" w:lineRule="exact"/>
              <w:jc w:val="center"/>
              <w:rPr>
                <w:rFonts w:ascii="Times New Roman" w:hAnsi="Times New Roman"/>
                <w:sz w:val="22"/>
                <w:szCs w:val="22"/>
              </w:rPr>
            </w:pPr>
            <w:bookmarkStart w:id="0" w:name="OLE_LINK1"/>
            <w:r w:rsidRPr="00E4607E">
              <w:rPr>
                <w:rFonts w:ascii="Times New Roman" w:hAnsi="Times New Roman"/>
                <w:b/>
                <w:sz w:val="22"/>
                <w:szCs w:val="22"/>
              </w:rPr>
              <w:t xml:space="preserve">VIDEO ARCADE </w:t>
            </w:r>
            <w:proofErr w:type="gramStart"/>
            <w:r w:rsidRPr="00E4607E">
              <w:rPr>
                <w:rFonts w:ascii="Times New Roman" w:hAnsi="Times New Roman"/>
                <w:b/>
                <w:sz w:val="22"/>
                <w:szCs w:val="22"/>
              </w:rPr>
              <w:t>GAMES</w:t>
            </w:r>
            <w:proofErr w:type="gramEnd"/>
            <w:r>
              <w:rPr>
                <w:rFonts w:ascii="Times New Roman" w:hAnsi="Times New Roman"/>
                <w:b/>
                <w:sz w:val="22"/>
                <w:szCs w:val="22"/>
              </w:rPr>
              <w:br/>
            </w:r>
            <w:r w:rsidRPr="00E4607E">
              <w:rPr>
                <w:rFonts w:ascii="Times New Roman" w:hAnsi="Times New Roman"/>
                <w:sz w:val="22"/>
                <w:szCs w:val="22"/>
              </w:rPr>
              <w:t>(Apply the following percent good to the un-trended historical cost.)</w:t>
            </w:r>
          </w:p>
        </w:tc>
      </w:tr>
      <w:bookmarkEnd w:id="0"/>
      <w:tr w:rsidR="00071069" w:rsidRPr="00E4607E" w:rsidTr="00071069">
        <w:tblPrEx>
          <w:tblCellMar>
            <w:top w:w="0" w:type="dxa"/>
            <w:bottom w:w="0" w:type="dxa"/>
          </w:tblCellMar>
        </w:tblPrEx>
        <w:tc>
          <w:tcPr>
            <w:tcW w:w="3551" w:type="dxa"/>
            <w:tcBorders>
              <w:top w:val="single" w:sz="6" w:space="0" w:color="auto"/>
              <w:left w:val="double" w:sz="6" w:space="0" w:color="auto"/>
            </w:tcBorders>
            <w:vAlign w:val="center"/>
          </w:tcPr>
          <w:p w:rsidR="00071069" w:rsidRPr="00E4607E" w:rsidRDefault="00071069" w:rsidP="00071069">
            <w:pPr>
              <w:tabs>
                <w:tab w:val="left" w:pos="-720"/>
              </w:tabs>
              <w:suppressAutoHyphens/>
              <w:spacing w:before="90" w:after="54" w:line="173" w:lineRule="exact"/>
              <w:jc w:val="center"/>
              <w:rPr>
                <w:rFonts w:ascii="Times New Roman" w:hAnsi="Times New Roman"/>
                <w:sz w:val="22"/>
                <w:szCs w:val="22"/>
              </w:rPr>
            </w:pPr>
            <w:r w:rsidRPr="00E4607E">
              <w:rPr>
                <w:rFonts w:ascii="Times New Roman" w:hAnsi="Times New Roman"/>
                <w:sz w:val="22"/>
                <w:szCs w:val="22"/>
              </w:rPr>
              <w:t>Year 1</w:t>
            </w:r>
          </w:p>
        </w:tc>
        <w:tc>
          <w:tcPr>
            <w:tcW w:w="2335" w:type="dxa"/>
            <w:tcBorders>
              <w:top w:val="single" w:sz="6" w:space="0" w:color="auto"/>
              <w:left w:val="single" w:sz="6" w:space="0" w:color="auto"/>
            </w:tcBorders>
            <w:vAlign w:val="center"/>
          </w:tcPr>
          <w:p w:rsidR="00071069" w:rsidRPr="00E4607E" w:rsidRDefault="00071069" w:rsidP="00071069">
            <w:pPr>
              <w:tabs>
                <w:tab w:val="left" w:pos="-720"/>
              </w:tabs>
              <w:suppressAutoHyphens/>
              <w:spacing w:before="90" w:after="54" w:line="173" w:lineRule="exact"/>
              <w:jc w:val="center"/>
              <w:rPr>
                <w:rFonts w:ascii="Times New Roman" w:hAnsi="Times New Roman"/>
                <w:sz w:val="22"/>
                <w:szCs w:val="22"/>
              </w:rPr>
            </w:pPr>
            <w:r w:rsidRPr="00E4607E">
              <w:rPr>
                <w:rFonts w:ascii="Times New Roman" w:hAnsi="Times New Roman"/>
                <w:sz w:val="22"/>
                <w:szCs w:val="22"/>
              </w:rPr>
              <w:t>Year 2</w:t>
            </w:r>
          </w:p>
        </w:tc>
        <w:tc>
          <w:tcPr>
            <w:tcW w:w="4765" w:type="dxa"/>
            <w:tcBorders>
              <w:top w:val="single" w:sz="6" w:space="0" w:color="auto"/>
              <w:left w:val="single" w:sz="6" w:space="0" w:color="auto"/>
              <w:right w:val="double" w:sz="6" w:space="0" w:color="auto"/>
            </w:tcBorders>
            <w:vAlign w:val="center"/>
          </w:tcPr>
          <w:p w:rsidR="00071069" w:rsidRPr="00E4607E" w:rsidRDefault="00071069" w:rsidP="00071069">
            <w:pPr>
              <w:tabs>
                <w:tab w:val="left" w:pos="-720"/>
              </w:tabs>
              <w:suppressAutoHyphens/>
              <w:spacing w:before="90" w:after="54" w:line="173" w:lineRule="exact"/>
              <w:jc w:val="center"/>
              <w:rPr>
                <w:rFonts w:ascii="Times New Roman" w:hAnsi="Times New Roman"/>
                <w:sz w:val="22"/>
                <w:szCs w:val="22"/>
              </w:rPr>
            </w:pPr>
            <w:r w:rsidRPr="00E4607E">
              <w:rPr>
                <w:rFonts w:ascii="Times New Roman" w:hAnsi="Times New Roman"/>
                <w:sz w:val="22"/>
                <w:szCs w:val="22"/>
              </w:rPr>
              <w:t>Year 3 (or older)</w:t>
            </w:r>
          </w:p>
        </w:tc>
      </w:tr>
      <w:tr w:rsidR="00071069" w:rsidRPr="00E4607E" w:rsidTr="00071069">
        <w:tblPrEx>
          <w:tblCellMar>
            <w:top w:w="0" w:type="dxa"/>
            <w:bottom w:w="0" w:type="dxa"/>
          </w:tblCellMar>
        </w:tblPrEx>
        <w:trPr>
          <w:trHeight w:val="176"/>
        </w:trPr>
        <w:tc>
          <w:tcPr>
            <w:tcW w:w="3551" w:type="dxa"/>
            <w:tcBorders>
              <w:top w:val="single" w:sz="6" w:space="0" w:color="auto"/>
              <w:left w:val="double" w:sz="6" w:space="0" w:color="auto"/>
              <w:bottom w:val="double" w:sz="6" w:space="0" w:color="auto"/>
            </w:tcBorders>
            <w:vAlign w:val="center"/>
          </w:tcPr>
          <w:p w:rsidR="00071069" w:rsidRPr="00E4607E" w:rsidRDefault="00071069" w:rsidP="00071069">
            <w:pPr>
              <w:tabs>
                <w:tab w:val="left" w:pos="-720"/>
              </w:tabs>
              <w:suppressAutoHyphens/>
              <w:spacing w:before="90" w:after="54" w:line="173" w:lineRule="exact"/>
              <w:jc w:val="center"/>
              <w:rPr>
                <w:rFonts w:ascii="Times New Roman" w:hAnsi="Times New Roman"/>
                <w:sz w:val="22"/>
                <w:szCs w:val="22"/>
              </w:rPr>
            </w:pPr>
            <w:r w:rsidRPr="00E4607E">
              <w:rPr>
                <w:rFonts w:ascii="Times New Roman" w:hAnsi="Times New Roman"/>
                <w:sz w:val="22"/>
                <w:szCs w:val="22"/>
              </w:rPr>
              <w:t>60%</w:t>
            </w:r>
          </w:p>
        </w:tc>
        <w:tc>
          <w:tcPr>
            <w:tcW w:w="2335" w:type="dxa"/>
            <w:tcBorders>
              <w:top w:val="single" w:sz="6" w:space="0" w:color="auto"/>
              <w:left w:val="single" w:sz="6" w:space="0" w:color="auto"/>
              <w:bottom w:val="double" w:sz="6" w:space="0" w:color="auto"/>
            </w:tcBorders>
            <w:vAlign w:val="center"/>
          </w:tcPr>
          <w:p w:rsidR="00071069" w:rsidRPr="00E4607E" w:rsidRDefault="00071069" w:rsidP="00071069">
            <w:pPr>
              <w:tabs>
                <w:tab w:val="left" w:pos="-720"/>
              </w:tabs>
              <w:suppressAutoHyphens/>
              <w:spacing w:before="90" w:after="54" w:line="173" w:lineRule="exact"/>
              <w:jc w:val="center"/>
              <w:rPr>
                <w:rFonts w:ascii="Times New Roman" w:hAnsi="Times New Roman"/>
                <w:sz w:val="22"/>
                <w:szCs w:val="22"/>
              </w:rPr>
            </w:pPr>
            <w:r w:rsidRPr="00E4607E">
              <w:rPr>
                <w:rFonts w:ascii="Times New Roman" w:hAnsi="Times New Roman"/>
                <w:sz w:val="22"/>
                <w:szCs w:val="22"/>
              </w:rPr>
              <w:t>37%</w:t>
            </w:r>
          </w:p>
        </w:tc>
        <w:tc>
          <w:tcPr>
            <w:tcW w:w="4765" w:type="dxa"/>
            <w:tcBorders>
              <w:top w:val="single" w:sz="6" w:space="0" w:color="auto"/>
              <w:left w:val="single" w:sz="6" w:space="0" w:color="auto"/>
              <w:bottom w:val="double" w:sz="6" w:space="0" w:color="auto"/>
              <w:right w:val="double" w:sz="6" w:space="0" w:color="auto"/>
            </w:tcBorders>
            <w:vAlign w:val="center"/>
          </w:tcPr>
          <w:p w:rsidR="00071069" w:rsidRPr="00E4607E" w:rsidRDefault="00071069" w:rsidP="00071069">
            <w:pPr>
              <w:tabs>
                <w:tab w:val="left" w:pos="-720"/>
              </w:tabs>
              <w:suppressAutoHyphens/>
              <w:spacing w:before="90" w:after="54" w:line="173" w:lineRule="exact"/>
              <w:jc w:val="center"/>
              <w:rPr>
                <w:rFonts w:ascii="Times New Roman" w:hAnsi="Times New Roman"/>
                <w:sz w:val="22"/>
                <w:szCs w:val="22"/>
              </w:rPr>
            </w:pPr>
            <w:r w:rsidRPr="00E4607E">
              <w:rPr>
                <w:rFonts w:ascii="Times New Roman" w:hAnsi="Times New Roman"/>
                <w:sz w:val="22"/>
                <w:szCs w:val="22"/>
              </w:rPr>
              <w:t>20%</w:t>
            </w:r>
          </w:p>
        </w:tc>
      </w:tr>
    </w:tbl>
    <w:p w:rsidR="00071069" w:rsidRDefault="00071069" w:rsidP="00071069">
      <w:pPr>
        <w:tabs>
          <w:tab w:val="left" w:pos="-1440"/>
          <w:tab w:val="left" w:pos="-720"/>
        </w:tabs>
        <w:suppressAutoHyphens/>
        <w:rPr>
          <w:rFonts w:ascii="Times New Roman" w:hAnsi="Times New Roman"/>
          <w:sz w:val="6"/>
          <w:szCs w:val="6"/>
        </w:rPr>
      </w:pPr>
      <w:bookmarkStart w:id="1" w:name="_GoBack"/>
      <w:bookmarkEnd w:id="1"/>
    </w:p>
    <w:p w:rsidR="00071069" w:rsidRDefault="00071069" w:rsidP="00071069">
      <w:pPr>
        <w:tabs>
          <w:tab w:val="left" w:pos="-1440"/>
          <w:tab w:val="left" w:pos="-720"/>
        </w:tabs>
        <w:suppressAutoHyphens/>
        <w:rPr>
          <w:rFonts w:ascii="Times New Roman" w:hAnsi="Times New Roman"/>
          <w:sz w:val="6"/>
          <w:szCs w:val="6"/>
        </w:rPr>
      </w:pPr>
    </w:p>
    <w:p w:rsidR="00071069" w:rsidRDefault="00071069" w:rsidP="00071069">
      <w:pPr>
        <w:tabs>
          <w:tab w:val="left" w:pos="-1440"/>
          <w:tab w:val="left" w:pos="-720"/>
        </w:tabs>
        <w:suppressAutoHyphens/>
        <w:rPr>
          <w:rFonts w:ascii="Times New Roman" w:hAnsi="Times New Roman"/>
          <w:sz w:val="6"/>
          <w:szCs w:val="6"/>
        </w:rPr>
      </w:pPr>
    </w:p>
    <w:p w:rsidR="00071069" w:rsidRDefault="00071069" w:rsidP="00071069">
      <w:pPr>
        <w:tabs>
          <w:tab w:val="left" w:pos="-1440"/>
          <w:tab w:val="left" w:pos="-720"/>
        </w:tabs>
        <w:suppressAutoHyphens/>
        <w:rPr>
          <w:rFonts w:ascii="Times New Roman" w:hAnsi="Times New Roman"/>
          <w:sz w:val="6"/>
          <w:szCs w:val="6"/>
        </w:rPr>
      </w:pPr>
    </w:p>
    <w:p w:rsidR="00071069" w:rsidRDefault="00071069" w:rsidP="00071069">
      <w:pPr>
        <w:tabs>
          <w:tab w:val="left" w:pos="-1440"/>
          <w:tab w:val="left" w:pos="-720"/>
        </w:tabs>
        <w:suppressAutoHyphens/>
        <w:rPr>
          <w:rFonts w:ascii="Times New Roman" w:hAnsi="Times New Roman"/>
          <w:sz w:val="6"/>
          <w:szCs w:val="6"/>
        </w:rPr>
      </w:pPr>
    </w:p>
    <w:p w:rsidR="00071069" w:rsidRDefault="00071069" w:rsidP="00071069">
      <w:pPr>
        <w:tabs>
          <w:tab w:val="left" w:pos="-1440"/>
          <w:tab w:val="left" w:pos="-720"/>
        </w:tabs>
        <w:suppressAutoHyphens/>
        <w:rPr>
          <w:rFonts w:ascii="Times New Roman" w:hAnsi="Times New Roman"/>
          <w:sz w:val="6"/>
          <w:szCs w:val="6"/>
        </w:rPr>
      </w:pPr>
    </w:p>
    <w:p w:rsidR="00071069" w:rsidRDefault="00071069" w:rsidP="00071069">
      <w:pPr>
        <w:tabs>
          <w:tab w:val="left" w:pos="-1440"/>
          <w:tab w:val="left" w:pos="-720"/>
        </w:tabs>
        <w:suppressAutoHyphens/>
        <w:rPr>
          <w:rFonts w:ascii="Times New Roman" w:hAnsi="Times New Roman"/>
          <w:sz w:val="6"/>
          <w:szCs w:val="6"/>
        </w:rPr>
      </w:pPr>
    </w:p>
    <w:p w:rsidR="00071069" w:rsidRDefault="00071069" w:rsidP="00071069">
      <w:pPr>
        <w:tabs>
          <w:tab w:val="left" w:pos="-1440"/>
          <w:tab w:val="left" w:pos="-720"/>
        </w:tabs>
        <w:suppressAutoHyphens/>
        <w:rPr>
          <w:rFonts w:ascii="Times New Roman" w:hAnsi="Times New Roman"/>
          <w:sz w:val="6"/>
          <w:szCs w:val="6"/>
        </w:rPr>
      </w:pPr>
    </w:p>
    <w:p w:rsidR="00071069" w:rsidRDefault="00071069" w:rsidP="00071069">
      <w:pPr>
        <w:tabs>
          <w:tab w:val="left" w:pos="-1440"/>
          <w:tab w:val="left" w:pos="-720"/>
        </w:tabs>
        <w:suppressAutoHyphens/>
        <w:rPr>
          <w:rFonts w:ascii="Times New Roman" w:hAnsi="Times New Roman"/>
          <w:sz w:val="6"/>
          <w:szCs w:val="6"/>
        </w:rPr>
      </w:pPr>
    </w:p>
    <w:p w:rsidR="00071069" w:rsidRDefault="00071069" w:rsidP="00071069">
      <w:pPr>
        <w:tabs>
          <w:tab w:val="left" w:pos="-1440"/>
          <w:tab w:val="left" w:pos="-720"/>
        </w:tabs>
        <w:suppressAutoHyphens/>
        <w:rPr>
          <w:rFonts w:ascii="Times New Roman" w:hAnsi="Times New Roman"/>
          <w:sz w:val="6"/>
          <w:szCs w:val="6"/>
        </w:rPr>
      </w:pPr>
    </w:p>
    <w:p w:rsidR="00071069" w:rsidRDefault="00071069" w:rsidP="00071069">
      <w:pPr>
        <w:tabs>
          <w:tab w:val="left" w:pos="-1440"/>
          <w:tab w:val="left" w:pos="-720"/>
        </w:tabs>
        <w:suppressAutoHyphens/>
        <w:rPr>
          <w:rFonts w:ascii="Times New Roman" w:hAnsi="Times New Roman"/>
          <w:sz w:val="6"/>
          <w:szCs w:val="6"/>
        </w:rPr>
      </w:pPr>
    </w:p>
    <w:p w:rsidR="00071069" w:rsidRDefault="00071069" w:rsidP="00071069">
      <w:pPr>
        <w:tabs>
          <w:tab w:val="left" w:pos="-1440"/>
          <w:tab w:val="left" w:pos="-720"/>
        </w:tabs>
        <w:suppressAutoHyphens/>
        <w:rPr>
          <w:rFonts w:ascii="Times New Roman" w:hAnsi="Times New Roman"/>
          <w:sz w:val="6"/>
          <w:szCs w:val="6"/>
        </w:rPr>
      </w:pPr>
    </w:p>
    <w:p w:rsidR="00071069" w:rsidRDefault="00071069" w:rsidP="00071069">
      <w:pPr>
        <w:tabs>
          <w:tab w:val="left" w:pos="-1440"/>
          <w:tab w:val="left" w:pos="-720"/>
        </w:tabs>
        <w:suppressAutoHyphens/>
        <w:rPr>
          <w:rFonts w:ascii="Times New Roman" w:hAnsi="Times New Roman"/>
          <w:sz w:val="6"/>
          <w:szCs w:val="6"/>
        </w:rPr>
      </w:pPr>
    </w:p>
    <w:p w:rsidR="00071069" w:rsidRPr="00E4607E" w:rsidRDefault="00071069" w:rsidP="00071069">
      <w:pPr>
        <w:tabs>
          <w:tab w:val="left" w:pos="-1440"/>
          <w:tab w:val="left" w:pos="-720"/>
        </w:tabs>
        <w:suppressAutoHyphens/>
        <w:rPr>
          <w:rFonts w:ascii="Times New Roman" w:hAnsi="Times New Roman"/>
          <w:sz w:val="6"/>
          <w:szCs w:val="6"/>
        </w:rPr>
      </w:pPr>
    </w:p>
    <w:tbl>
      <w:tblPr>
        <w:tblW w:w="10522" w:type="dxa"/>
        <w:jc w:val="center"/>
        <w:tblInd w:w="-807" w:type="dxa"/>
        <w:tblBorders>
          <w:top w:val="double" w:sz="6" w:space="0" w:color="auto"/>
          <w:left w:val="double" w:sz="6" w:space="0" w:color="auto"/>
          <w:bottom w:val="double" w:sz="6" w:space="0" w:color="auto"/>
          <w:right w:val="double" w:sz="6" w:space="0" w:color="auto"/>
        </w:tblBorders>
        <w:tblCellMar>
          <w:left w:w="120" w:type="dxa"/>
          <w:right w:w="120" w:type="dxa"/>
        </w:tblCellMar>
        <w:tblLook w:val="0000" w:firstRow="0" w:lastRow="0" w:firstColumn="0" w:lastColumn="0" w:noHBand="0" w:noVBand="0"/>
      </w:tblPr>
      <w:tblGrid>
        <w:gridCol w:w="3137"/>
        <w:gridCol w:w="2332"/>
        <w:gridCol w:w="2351"/>
        <w:gridCol w:w="2702"/>
      </w:tblGrid>
      <w:tr w:rsidR="00071069" w:rsidRPr="007346E6" w:rsidTr="00071069">
        <w:tblPrEx>
          <w:tblCellMar>
            <w:top w:w="0" w:type="dxa"/>
            <w:bottom w:w="0" w:type="dxa"/>
          </w:tblCellMar>
        </w:tblPrEx>
        <w:trPr>
          <w:jc w:val="center"/>
        </w:trPr>
        <w:tc>
          <w:tcPr>
            <w:tcW w:w="10522" w:type="dxa"/>
            <w:gridSpan w:val="4"/>
            <w:tcBorders>
              <w:bottom w:val="single" w:sz="4" w:space="0" w:color="auto"/>
            </w:tcBorders>
            <w:shd w:val="pct5" w:color="auto" w:fill="auto"/>
            <w:vAlign w:val="center"/>
          </w:tcPr>
          <w:p w:rsidR="00071069" w:rsidRPr="00BF2AE2" w:rsidRDefault="00071069" w:rsidP="00A11BF0">
            <w:pPr>
              <w:tabs>
                <w:tab w:val="left" w:pos="-720"/>
              </w:tabs>
              <w:suppressAutoHyphens/>
              <w:spacing w:before="40" w:after="40" w:line="220" w:lineRule="exact"/>
              <w:jc w:val="center"/>
              <w:rPr>
                <w:rFonts w:ascii="Times New Roman" w:hAnsi="Times New Roman"/>
                <w:b/>
                <w:sz w:val="22"/>
                <w:szCs w:val="22"/>
              </w:rPr>
            </w:pPr>
            <w:r w:rsidRPr="00BF2AE2">
              <w:rPr>
                <w:rFonts w:ascii="Times New Roman" w:hAnsi="Times New Roman"/>
                <w:b/>
                <w:sz w:val="22"/>
                <w:szCs w:val="22"/>
              </w:rPr>
              <w:t>DVD VIDEOS, BLU-RAY VIDEOS, VIDEO GAMES, &amp; VHS VIDEOS</w:t>
            </w:r>
          </w:p>
          <w:p w:rsidR="00071069" w:rsidRPr="00BF2AE2" w:rsidRDefault="00071069" w:rsidP="00A11BF0">
            <w:pPr>
              <w:tabs>
                <w:tab w:val="left" w:pos="-720"/>
              </w:tabs>
              <w:suppressAutoHyphens/>
              <w:spacing w:line="220" w:lineRule="exact"/>
              <w:rPr>
                <w:rFonts w:ascii="Times New Roman" w:hAnsi="Times New Roman"/>
                <w:spacing w:val="-2"/>
                <w:sz w:val="22"/>
                <w:szCs w:val="22"/>
              </w:rPr>
            </w:pPr>
            <w:r w:rsidRPr="00BF2AE2">
              <w:rPr>
                <w:rFonts w:ascii="Times New Roman" w:hAnsi="Times New Roman"/>
                <w:spacing w:val="-2"/>
                <w:sz w:val="22"/>
                <w:szCs w:val="22"/>
              </w:rPr>
              <w:t xml:space="preserve">Value video rental inventories at retail trade level.  Videos held exclusively for sale are exempt business inventory.  The </w:t>
            </w:r>
            <w:r>
              <w:rPr>
                <w:rFonts w:ascii="Times New Roman" w:hAnsi="Times New Roman"/>
                <w:spacing w:val="-2"/>
                <w:sz w:val="22"/>
                <w:szCs w:val="22"/>
              </w:rPr>
              <w:t>2014</w:t>
            </w:r>
            <w:r w:rsidRPr="00BF2AE2">
              <w:rPr>
                <w:rFonts w:ascii="Times New Roman" w:hAnsi="Times New Roman"/>
                <w:spacing w:val="-2"/>
                <w:sz w:val="22"/>
                <w:szCs w:val="22"/>
              </w:rPr>
              <w:t xml:space="preserve"> values are intended to reflect an average per video value for video rental inventory</w:t>
            </w:r>
            <w:r>
              <w:rPr>
                <w:rFonts w:ascii="Times New Roman" w:hAnsi="Times New Roman"/>
                <w:spacing w:val="-2"/>
                <w:sz w:val="22"/>
                <w:szCs w:val="22"/>
              </w:rPr>
              <w:t>.  I</w:t>
            </w:r>
            <w:r w:rsidRPr="00BF2AE2">
              <w:rPr>
                <w:rFonts w:ascii="Times New Roman" w:hAnsi="Times New Roman"/>
                <w:spacing w:val="-2"/>
                <w:sz w:val="22"/>
                <w:szCs w:val="22"/>
              </w:rPr>
              <w:t>ndividual video values could be less for older ones or much more for new</w:t>
            </w:r>
            <w:r>
              <w:rPr>
                <w:rFonts w:ascii="Times New Roman" w:hAnsi="Times New Roman"/>
                <w:spacing w:val="-2"/>
                <w:sz w:val="22"/>
                <w:szCs w:val="22"/>
              </w:rPr>
              <w:t xml:space="preserve"> </w:t>
            </w:r>
            <w:r w:rsidRPr="00BF2AE2">
              <w:rPr>
                <w:rFonts w:ascii="Times New Roman" w:hAnsi="Times New Roman"/>
                <w:spacing w:val="-2"/>
                <w:sz w:val="22"/>
                <w:szCs w:val="22"/>
              </w:rPr>
              <w:t>releases purchased just prior to assessment date.</w:t>
            </w:r>
          </w:p>
        </w:tc>
      </w:tr>
      <w:tr w:rsidR="00071069" w:rsidRPr="007346E6" w:rsidTr="00071069">
        <w:tblPrEx>
          <w:tblCellMar>
            <w:top w:w="0" w:type="dxa"/>
            <w:bottom w:w="0" w:type="dxa"/>
          </w:tblCellMar>
        </w:tblPrEx>
        <w:trPr>
          <w:trHeight w:val="219"/>
          <w:jc w:val="center"/>
        </w:trPr>
        <w:tc>
          <w:tcPr>
            <w:tcW w:w="3137" w:type="dxa"/>
            <w:tcBorders>
              <w:top w:val="single" w:sz="4" w:space="0" w:color="auto"/>
              <w:bottom w:val="single" w:sz="4" w:space="0" w:color="auto"/>
              <w:right w:val="single" w:sz="4" w:space="0" w:color="auto"/>
            </w:tcBorders>
            <w:shd w:val="clear" w:color="auto" w:fill="auto"/>
            <w:vAlign w:val="center"/>
          </w:tcPr>
          <w:p w:rsidR="00071069" w:rsidRPr="00BF2AE2" w:rsidRDefault="00071069" w:rsidP="00A11BF0">
            <w:pPr>
              <w:jc w:val="center"/>
              <w:rPr>
                <w:rFonts w:ascii="Times New Roman" w:hAnsi="Times New Roman"/>
                <w:color w:val="000000"/>
                <w:sz w:val="22"/>
                <w:szCs w:val="22"/>
              </w:rPr>
            </w:pPr>
            <w:r w:rsidRPr="00BF2AE2">
              <w:rPr>
                <w:rFonts w:ascii="Times New Roman" w:hAnsi="Times New Roman"/>
                <w:color w:val="000000"/>
                <w:sz w:val="22"/>
                <w:szCs w:val="22"/>
              </w:rPr>
              <w:t xml:space="preserve">Year </w:t>
            </w:r>
            <w:r>
              <w:rPr>
                <w:rFonts w:ascii="Times New Roman" w:hAnsi="Times New Roman"/>
                <w:color w:val="000000"/>
                <w:sz w:val="22"/>
                <w:szCs w:val="22"/>
              </w:rPr>
              <w:t xml:space="preserve">Placed in </w:t>
            </w:r>
            <w:r w:rsidRPr="00BF2AE2">
              <w:rPr>
                <w:rFonts w:ascii="Times New Roman" w:hAnsi="Times New Roman"/>
                <w:color w:val="000000"/>
                <w:sz w:val="22"/>
                <w:szCs w:val="22"/>
              </w:rPr>
              <w:t>Service</w:t>
            </w:r>
          </w:p>
        </w:tc>
        <w:tc>
          <w:tcPr>
            <w:tcW w:w="2332" w:type="dxa"/>
            <w:tcBorders>
              <w:top w:val="single" w:sz="4" w:space="0" w:color="auto"/>
              <w:left w:val="single" w:sz="4" w:space="0" w:color="auto"/>
              <w:bottom w:val="single" w:sz="4" w:space="0" w:color="auto"/>
              <w:right w:val="single" w:sz="4" w:space="0" w:color="auto"/>
            </w:tcBorders>
            <w:shd w:val="clear" w:color="auto" w:fill="auto"/>
            <w:vAlign w:val="center"/>
          </w:tcPr>
          <w:p w:rsidR="00071069" w:rsidRPr="00BF2AE2" w:rsidRDefault="00071069" w:rsidP="00A11BF0">
            <w:pPr>
              <w:jc w:val="center"/>
              <w:rPr>
                <w:rFonts w:ascii="Times New Roman" w:hAnsi="Times New Roman"/>
                <w:color w:val="000000"/>
                <w:sz w:val="22"/>
                <w:szCs w:val="22"/>
              </w:rPr>
            </w:pPr>
            <w:r w:rsidRPr="00BF2AE2">
              <w:rPr>
                <w:rFonts w:ascii="Times New Roman" w:hAnsi="Times New Roman"/>
                <w:color w:val="000000"/>
                <w:sz w:val="22"/>
                <w:szCs w:val="22"/>
              </w:rPr>
              <w:t>DVDs</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center"/>
          </w:tcPr>
          <w:p w:rsidR="00071069" w:rsidRPr="00BF2AE2" w:rsidRDefault="00071069" w:rsidP="00A11BF0">
            <w:pPr>
              <w:jc w:val="center"/>
              <w:rPr>
                <w:rFonts w:ascii="Times New Roman" w:hAnsi="Times New Roman"/>
                <w:color w:val="000000"/>
                <w:sz w:val="22"/>
                <w:szCs w:val="22"/>
              </w:rPr>
            </w:pPr>
            <w:proofErr w:type="spellStart"/>
            <w:r w:rsidRPr="00BF2AE2">
              <w:rPr>
                <w:rFonts w:ascii="Times New Roman" w:hAnsi="Times New Roman"/>
                <w:color w:val="000000"/>
                <w:sz w:val="22"/>
                <w:szCs w:val="22"/>
              </w:rPr>
              <w:t>BluRa</w:t>
            </w:r>
            <w:r>
              <w:rPr>
                <w:rFonts w:ascii="Times New Roman" w:hAnsi="Times New Roman"/>
                <w:color w:val="000000"/>
                <w:sz w:val="22"/>
                <w:szCs w:val="22"/>
              </w:rPr>
              <w:t>y</w:t>
            </w:r>
            <w:proofErr w:type="spellEnd"/>
            <w:r w:rsidRPr="00BF2AE2">
              <w:rPr>
                <w:rFonts w:ascii="Times New Roman" w:hAnsi="Times New Roman"/>
                <w:color w:val="000000"/>
                <w:sz w:val="22"/>
                <w:szCs w:val="22"/>
              </w:rPr>
              <w:t xml:space="preserve"> DVDs - </w:t>
            </w:r>
            <w:r w:rsidRPr="00BF2AE2">
              <w:rPr>
                <w:rFonts w:ascii="Times New Roman" w:hAnsi="Times New Roman"/>
                <w:color w:val="000000"/>
                <w:sz w:val="22"/>
                <w:szCs w:val="22"/>
              </w:rPr>
              <w:br/>
              <w:t>Video Games</w:t>
            </w:r>
          </w:p>
        </w:tc>
        <w:tc>
          <w:tcPr>
            <w:tcW w:w="2702" w:type="dxa"/>
            <w:tcBorders>
              <w:top w:val="single" w:sz="4" w:space="0" w:color="auto"/>
              <w:left w:val="single" w:sz="4" w:space="0" w:color="auto"/>
              <w:bottom w:val="single" w:sz="4" w:space="0" w:color="auto"/>
            </w:tcBorders>
            <w:shd w:val="clear" w:color="auto" w:fill="auto"/>
            <w:vAlign w:val="center"/>
          </w:tcPr>
          <w:p w:rsidR="00071069" w:rsidRPr="00BF2AE2" w:rsidRDefault="00071069" w:rsidP="00A11BF0">
            <w:pPr>
              <w:jc w:val="center"/>
              <w:rPr>
                <w:rFonts w:ascii="Times New Roman" w:hAnsi="Times New Roman"/>
                <w:color w:val="000000"/>
                <w:sz w:val="22"/>
                <w:szCs w:val="22"/>
              </w:rPr>
            </w:pPr>
            <w:r w:rsidRPr="00BF2AE2">
              <w:rPr>
                <w:rFonts w:ascii="Times New Roman" w:hAnsi="Times New Roman"/>
                <w:color w:val="000000"/>
                <w:sz w:val="22"/>
                <w:szCs w:val="22"/>
              </w:rPr>
              <w:t>VHS Tapes</w:t>
            </w:r>
          </w:p>
        </w:tc>
      </w:tr>
      <w:tr w:rsidR="00071069" w:rsidRPr="007346E6" w:rsidTr="00071069">
        <w:tblPrEx>
          <w:tblCellMar>
            <w:top w:w="0" w:type="dxa"/>
            <w:bottom w:w="0" w:type="dxa"/>
          </w:tblCellMar>
        </w:tblPrEx>
        <w:trPr>
          <w:trHeight w:val="280"/>
          <w:jc w:val="center"/>
        </w:trPr>
        <w:tc>
          <w:tcPr>
            <w:tcW w:w="3137" w:type="dxa"/>
            <w:tcBorders>
              <w:top w:val="single" w:sz="4" w:space="0" w:color="auto"/>
              <w:bottom w:val="single" w:sz="4" w:space="0" w:color="auto"/>
              <w:right w:val="single" w:sz="4" w:space="0" w:color="auto"/>
            </w:tcBorders>
            <w:shd w:val="clear" w:color="auto" w:fill="auto"/>
            <w:vAlign w:val="center"/>
          </w:tcPr>
          <w:p w:rsidR="00071069" w:rsidRPr="00BF2AE2" w:rsidRDefault="00071069" w:rsidP="00A11BF0">
            <w:pPr>
              <w:jc w:val="center"/>
              <w:rPr>
                <w:rFonts w:ascii="Times New Roman" w:hAnsi="Times New Roman"/>
                <w:color w:val="000000"/>
                <w:sz w:val="22"/>
                <w:szCs w:val="22"/>
              </w:rPr>
            </w:pPr>
            <w:r w:rsidRPr="00BF2AE2">
              <w:rPr>
                <w:rFonts w:ascii="Times New Roman" w:hAnsi="Times New Roman"/>
                <w:color w:val="000000"/>
                <w:sz w:val="22"/>
                <w:szCs w:val="22"/>
              </w:rPr>
              <w:t>20</w:t>
            </w:r>
            <w:r>
              <w:rPr>
                <w:rFonts w:ascii="Times New Roman" w:hAnsi="Times New Roman"/>
                <w:color w:val="000000"/>
                <w:sz w:val="22"/>
                <w:szCs w:val="22"/>
              </w:rPr>
              <w:t>13</w:t>
            </w:r>
          </w:p>
        </w:tc>
        <w:tc>
          <w:tcPr>
            <w:tcW w:w="2332" w:type="dxa"/>
            <w:tcBorders>
              <w:top w:val="single" w:sz="4" w:space="0" w:color="auto"/>
              <w:left w:val="single" w:sz="4" w:space="0" w:color="auto"/>
              <w:bottom w:val="single" w:sz="4" w:space="0" w:color="auto"/>
              <w:right w:val="single" w:sz="4" w:space="0" w:color="auto"/>
            </w:tcBorders>
            <w:shd w:val="clear" w:color="auto" w:fill="auto"/>
            <w:vAlign w:val="center"/>
          </w:tcPr>
          <w:p w:rsidR="00071069" w:rsidRPr="00BF2AE2" w:rsidRDefault="00071069" w:rsidP="00A11BF0">
            <w:pPr>
              <w:jc w:val="center"/>
              <w:rPr>
                <w:rFonts w:ascii="Times New Roman" w:hAnsi="Times New Roman"/>
                <w:color w:val="000000"/>
                <w:sz w:val="22"/>
                <w:szCs w:val="22"/>
              </w:rPr>
            </w:pPr>
            <w:r w:rsidRPr="00BF2AE2">
              <w:rPr>
                <w:rFonts w:ascii="Times New Roman" w:hAnsi="Times New Roman"/>
                <w:color w:val="000000"/>
                <w:sz w:val="22"/>
                <w:szCs w:val="22"/>
              </w:rPr>
              <w:t>$1</w:t>
            </w:r>
            <w:r>
              <w:rPr>
                <w:rFonts w:ascii="Times New Roman" w:hAnsi="Times New Roman"/>
                <w:color w:val="000000"/>
                <w:sz w:val="22"/>
                <w:szCs w:val="22"/>
              </w:rPr>
              <w:t>1</w:t>
            </w:r>
            <w:r w:rsidRPr="00BF2AE2">
              <w:rPr>
                <w:rFonts w:ascii="Times New Roman" w:hAnsi="Times New Roman"/>
                <w:color w:val="000000"/>
                <w:sz w:val="22"/>
                <w:szCs w:val="22"/>
              </w:rPr>
              <w:t xml:space="preserve"> </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center"/>
          </w:tcPr>
          <w:p w:rsidR="00071069" w:rsidRPr="00BF2AE2" w:rsidRDefault="00071069" w:rsidP="00A11BF0">
            <w:pPr>
              <w:jc w:val="center"/>
              <w:rPr>
                <w:rFonts w:ascii="Times New Roman" w:hAnsi="Times New Roman"/>
                <w:color w:val="000000"/>
                <w:sz w:val="22"/>
                <w:szCs w:val="22"/>
              </w:rPr>
            </w:pPr>
            <w:r w:rsidRPr="00BF2AE2">
              <w:rPr>
                <w:rFonts w:ascii="Times New Roman" w:hAnsi="Times New Roman"/>
                <w:color w:val="000000"/>
                <w:sz w:val="22"/>
                <w:szCs w:val="22"/>
              </w:rPr>
              <w:t>$</w:t>
            </w:r>
            <w:r>
              <w:rPr>
                <w:rFonts w:ascii="Times New Roman" w:hAnsi="Times New Roman"/>
                <w:color w:val="000000"/>
                <w:sz w:val="22"/>
                <w:szCs w:val="22"/>
              </w:rPr>
              <w:t>16</w:t>
            </w:r>
          </w:p>
        </w:tc>
        <w:tc>
          <w:tcPr>
            <w:tcW w:w="2702" w:type="dxa"/>
            <w:tcBorders>
              <w:top w:val="single" w:sz="4" w:space="0" w:color="auto"/>
              <w:left w:val="single" w:sz="4" w:space="0" w:color="auto"/>
              <w:bottom w:val="single" w:sz="4" w:space="0" w:color="auto"/>
            </w:tcBorders>
            <w:shd w:val="clear" w:color="auto" w:fill="auto"/>
            <w:vAlign w:val="center"/>
          </w:tcPr>
          <w:p w:rsidR="00071069" w:rsidRPr="007B0385" w:rsidRDefault="00071069" w:rsidP="00A11BF0">
            <w:pPr>
              <w:jc w:val="center"/>
              <w:rPr>
                <w:rFonts w:ascii="Times New Roman" w:hAnsi="Times New Roman"/>
                <w:i/>
                <w:color w:val="000000"/>
                <w:sz w:val="22"/>
                <w:szCs w:val="22"/>
              </w:rPr>
            </w:pPr>
            <w:r w:rsidRPr="007B0385">
              <w:rPr>
                <w:rFonts w:ascii="Times New Roman" w:hAnsi="Times New Roman"/>
                <w:i/>
                <w:color w:val="000000"/>
                <w:sz w:val="22"/>
                <w:szCs w:val="22"/>
              </w:rPr>
              <w:t xml:space="preserve">No longer </w:t>
            </w:r>
            <w:r>
              <w:rPr>
                <w:rFonts w:ascii="Times New Roman" w:hAnsi="Times New Roman"/>
                <w:i/>
                <w:color w:val="000000"/>
                <w:sz w:val="22"/>
                <w:szCs w:val="22"/>
              </w:rPr>
              <w:t>produced</w:t>
            </w:r>
          </w:p>
        </w:tc>
      </w:tr>
      <w:tr w:rsidR="00071069" w:rsidRPr="007346E6" w:rsidTr="00071069">
        <w:tblPrEx>
          <w:tblCellMar>
            <w:top w:w="0" w:type="dxa"/>
            <w:bottom w:w="0" w:type="dxa"/>
          </w:tblCellMar>
        </w:tblPrEx>
        <w:trPr>
          <w:trHeight w:val="280"/>
          <w:jc w:val="center"/>
        </w:trPr>
        <w:tc>
          <w:tcPr>
            <w:tcW w:w="3137" w:type="dxa"/>
            <w:tcBorders>
              <w:top w:val="single" w:sz="4" w:space="0" w:color="auto"/>
              <w:bottom w:val="single" w:sz="4" w:space="0" w:color="auto"/>
              <w:right w:val="single" w:sz="4" w:space="0" w:color="auto"/>
            </w:tcBorders>
            <w:shd w:val="clear" w:color="auto" w:fill="auto"/>
            <w:vAlign w:val="center"/>
          </w:tcPr>
          <w:p w:rsidR="00071069" w:rsidRPr="00BF2AE2" w:rsidRDefault="00071069" w:rsidP="00A11BF0">
            <w:pPr>
              <w:jc w:val="center"/>
              <w:rPr>
                <w:rFonts w:ascii="Times New Roman" w:hAnsi="Times New Roman"/>
                <w:color w:val="000000"/>
                <w:sz w:val="22"/>
                <w:szCs w:val="22"/>
              </w:rPr>
            </w:pPr>
            <w:r w:rsidRPr="00BF2AE2">
              <w:rPr>
                <w:rFonts w:ascii="Times New Roman" w:hAnsi="Times New Roman"/>
                <w:color w:val="000000"/>
                <w:sz w:val="22"/>
                <w:szCs w:val="22"/>
              </w:rPr>
              <w:t>20</w:t>
            </w:r>
            <w:r>
              <w:rPr>
                <w:rFonts w:ascii="Times New Roman" w:hAnsi="Times New Roman"/>
                <w:color w:val="000000"/>
                <w:sz w:val="22"/>
                <w:szCs w:val="22"/>
              </w:rPr>
              <w:t>12</w:t>
            </w:r>
          </w:p>
        </w:tc>
        <w:tc>
          <w:tcPr>
            <w:tcW w:w="2332" w:type="dxa"/>
            <w:tcBorders>
              <w:top w:val="single" w:sz="4" w:space="0" w:color="auto"/>
              <w:left w:val="single" w:sz="4" w:space="0" w:color="auto"/>
              <w:bottom w:val="single" w:sz="4" w:space="0" w:color="auto"/>
              <w:right w:val="single" w:sz="4" w:space="0" w:color="auto"/>
            </w:tcBorders>
            <w:shd w:val="clear" w:color="auto" w:fill="auto"/>
            <w:vAlign w:val="center"/>
          </w:tcPr>
          <w:p w:rsidR="00071069" w:rsidRPr="00BF2AE2" w:rsidRDefault="00071069" w:rsidP="00A11BF0">
            <w:pPr>
              <w:jc w:val="center"/>
              <w:rPr>
                <w:rFonts w:ascii="Times New Roman" w:hAnsi="Times New Roman"/>
                <w:color w:val="000000"/>
                <w:sz w:val="22"/>
                <w:szCs w:val="22"/>
              </w:rPr>
            </w:pPr>
            <w:r w:rsidRPr="00BF2AE2">
              <w:rPr>
                <w:rFonts w:ascii="Times New Roman" w:hAnsi="Times New Roman"/>
                <w:color w:val="000000"/>
                <w:sz w:val="22"/>
                <w:szCs w:val="22"/>
              </w:rPr>
              <w:t>$</w:t>
            </w:r>
            <w:r>
              <w:rPr>
                <w:rFonts w:ascii="Times New Roman" w:hAnsi="Times New Roman"/>
                <w:color w:val="000000"/>
                <w:sz w:val="22"/>
                <w:szCs w:val="22"/>
              </w:rPr>
              <w:t>7</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center"/>
          </w:tcPr>
          <w:p w:rsidR="00071069" w:rsidRPr="00BF2AE2" w:rsidRDefault="00071069" w:rsidP="00A11BF0">
            <w:pPr>
              <w:jc w:val="center"/>
              <w:rPr>
                <w:rFonts w:ascii="Times New Roman" w:hAnsi="Times New Roman"/>
                <w:color w:val="000000"/>
                <w:sz w:val="22"/>
                <w:szCs w:val="22"/>
              </w:rPr>
            </w:pPr>
            <w:r w:rsidRPr="00BF2AE2">
              <w:rPr>
                <w:rFonts w:ascii="Times New Roman" w:hAnsi="Times New Roman"/>
                <w:color w:val="000000"/>
                <w:sz w:val="22"/>
                <w:szCs w:val="22"/>
              </w:rPr>
              <w:t>$</w:t>
            </w:r>
            <w:r>
              <w:rPr>
                <w:rFonts w:ascii="Times New Roman" w:hAnsi="Times New Roman"/>
                <w:color w:val="000000"/>
                <w:sz w:val="22"/>
                <w:szCs w:val="22"/>
              </w:rPr>
              <w:t>1</w:t>
            </w:r>
            <w:r w:rsidRPr="00BF2AE2">
              <w:rPr>
                <w:rFonts w:ascii="Times New Roman" w:hAnsi="Times New Roman"/>
                <w:color w:val="000000"/>
                <w:sz w:val="22"/>
                <w:szCs w:val="22"/>
              </w:rPr>
              <w:t>0</w:t>
            </w:r>
          </w:p>
        </w:tc>
        <w:tc>
          <w:tcPr>
            <w:tcW w:w="2702" w:type="dxa"/>
            <w:tcBorders>
              <w:top w:val="single" w:sz="4" w:space="0" w:color="auto"/>
              <w:left w:val="single" w:sz="4" w:space="0" w:color="auto"/>
              <w:bottom w:val="single" w:sz="4" w:space="0" w:color="auto"/>
            </w:tcBorders>
            <w:shd w:val="clear" w:color="auto" w:fill="auto"/>
            <w:vAlign w:val="center"/>
          </w:tcPr>
          <w:p w:rsidR="00071069" w:rsidRPr="00BF2AE2" w:rsidRDefault="00071069" w:rsidP="00A11BF0">
            <w:pPr>
              <w:jc w:val="center"/>
              <w:rPr>
                <w:rFonts w:ascii="Times New Roman" w:hAnsi="Times New Roman"/>
                <w:color w:val="000000"/>
                <w:sz w:val="22"/>
                <w:szCs w:val="22"/>
              </w:rPr>
            </w:pPr>
            <w:r w:rsidRPr="007B0385">
              <w:rPr>
                <w:rFonts w:ascii="Times New Roman" w:hAnsi="Times New Roman"/>
                <w:i/>
                <w:color w:val="000000"/>
                <w:sz w:val="22"/>
                <w:szCs w:val="22"/>
              </w:rPr>
              <w:t xml:space="preserve">No longer </w:t>
            </w:r>
            <w:r>
              <w:rPr>
                <w:rFonts w:ascii="Times New Roman" w:hAnsi="Times New Roman"/>
                <w:i/>
                <w:color w:val="000000"/>
                <w:sz w:val="22"/>
                <w:szCs w:val="22"/>
              </w:rPr>
              <w:t>produced</w:t>
            </w:r>
          </w:p>
        </w:tc>
      </w:tr>
      <w:tr w:rsidR="00071069" w:rsidRPr="007346E6" w:rsidTr="00071069">
        <w:tblPrEx>
          <w:tblCellMar>
            <w:top w:w="0" w:type="dxa"/>
            <w:bottom w:w="0" w:type="dxa"/>
          </w:tblCellMar>
        </w:tblPrEx>
        <w:trPr>
          <w:trHeight w:val="280"/>
          <w:jc w:val="center"/>
        </w:trPr>
        <w:tc>
          <w:tcPr>
            <w:tcW w:w="3137" w:type="dxa"/>
            <w:tcBorders>
              <w:top w:val="single" w:sz="4" w:space="0" w:color="auto"/>
              <w:bottom w:val="single" w:sz="4" w:space="0" w:color="auto"/>
              <w:right w:val="single" w:sz="4" w:space="0" w:color="auto"/>
            </w:tcBorders>
            <w:shd w:val="clear" w:color="auto" w:fill="auto"/>
            <w:vAlign w:val="center"/>
          </w:tcPr>
          <w:p w:rsidR="00071069" w:rsidRPr="00BF2AE2" w:rsidRDefault="00071069" w:rsidP="00A11BF0">
            <w:pPr>
              <w:jc w:val="center"/>
              <w:rPr>
                <w:rFonts w:ascii="Times New Roman" w:hAnsi="Times New Roman"/>
                <w:color w:val="000000"/>
                <w:sz w:val="22"/>
                <w:szCs w:val="22"/>
              </w:rPr>
            </w:pPr>
            <w:r w:rsidRPr="00BF2AE2">
              <w:rPr>
                <w:rFonts w:ascii="Times New Roman" w:hAnsi="Times New Roman"/>
                <w:color w:val="000000"/>
                <w:sz w:val="22"/>
                <w:szCs w:val="22"/>
              </w:rPr>
              <w:t>20</w:t>
            </w:r>
            <w:r>
              <w:rPr>
                <w:rFonts w:ascii="Times New Roman" w:hAnsi="Times New Roman"/>
                <w:color w:val="000000"/>
                <w:sz w:val="22"/>
                <w:szCs w:val="22"/>
              </w:rPr>
              <w:t>11 (or earlier)</w:t>
            </w:r>
          </w:p>
        </w:tc>
        <w:tc>
          <w:tcPr>
            <w:tcW w:w="2332" w:type="dxa"/>
            <w:tcBorders>
              <w:top w:val="single" w:sz="4" w:space="0" w:color="auto"/>
              <w:left w:val="single" w:sz="4" w:space="0" w:color="auto"/>
              <w:bottom w:val="single" w:sz="4" w:space="0" w:color="auto"/>
              <w:right w:val="single" w:sz="4" w:space="0" w:color="auto"/>
            </w:tcBorders>
            <w:shd w:val="clear" w:color="auto" w:fill="auto"/>
            <w:vAlign w:val="center"/>
          </w:tcPr>
          <w:p w:rsidR="00071069" w:rsidRPr="00BF2AE2" w:rsidRDefault="00071069" w:rsidP="00A11BF0">
            <w:pPr>
              <w:jc w:val="center"/>
              <w:rPr>
                <w:rFonts w:ascii="Times New Roman" w:hAnsi="Times New Roman"/>
                <w:color w:val="000000"/>
                <w:sz w:val="22"/>
                <w:szCs w:val="22"/>
              </w:rPr>
            </w:pPr>
            <w:r w:rsidRPr="00BF2AE2">
              <w:rPr>
                <w:rFonts w:ascii="Times New Roman" w:hAnsi="Times New Roman"/>
                <w:color w:val="000000"/>
                <w:sz w:val="22"/>
                <w:szCs w:val="22"/>
              </w:rPr>
              <w:t>$</w:t>
            </w:r>
            <w:r>
              <w:rPr>
                <w:rFonts w:ascii="Times New Roman" w:hAnsi="Times New Roman"/>
                <w:color w:val="000000"/>
                <w:sz w:val="22"/>
                <w:szCs w:val="22"/>
              </w:rPr>
              <w:t>3</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center"/>
          </w:tcPr>
          <w:p w:rsidR="00071069" w:rsidRPr="00BF2AE2" w:rsidRDefault="00071069" w:rsidP="00A11BF0">
            <w:pPr>
              <w:jc w:val="center"/>
              <w:rPr>
                <w:rFonts w:ascii="Times New Roman" w:hAnsi="Times New Roman"/>
                <w:color w:val="000000"/>
                <w:sz w:val="22"/>
                <w:szCs w:val="22"/>
              </w:rPr>
            </w:pPr>
            <w:r w:rsidRPr="00BF2AE2">
              <w:rPr>
                <w:rFonts w:ascii="Times New Roman" w:hAnsi="Times New Roman"/>
                <w:color w:val="000000"/>
                <w:sz w:val="22"/>
                <w:szCs w:val="22"/>
              </w:rPr>
              <w:t>$5</w:t>
            </w:r>
          </w:p>
        </w:tc>
        <w:tc>
          <w:tcPr>
            <w:tcW w:w="2702" w:type="dxa"/>
            <w:tcBorders>
              <w:top w:val="single" w:sz="4" w:space="0" w:color="auto"/>
              <w:left w:val="single" w:sz="4" w:space="0" w:color="auto"/>
              <w:bottom w:val="single" w:sz="4" w:space="0" w:color="auto"/>
            </w:tcBorders>
            <w:shd w:val="clear" w:color="auto" w:fill="auto"/>
            <w:vAlign w:val="center"/>
          </w:tcPr>
          <w:p w:rsidR="00071069" w:rsidRPr="00BF2AE2" w:rsidRDefault="00071069" w:rsidP="00A11BF0">
            <w:pPr>
              <w:jc w:val="center"/>
              <w:rPr>
                <w:rFonts w:ascii="Times New Roman" w:hAnsi="Times New Roman"/>
                <w:color w:val="000000"/>
                <w:sz w:val="22"/>
                <w:szCs w:val="22"/>
              </w:rPr>
            </w:pPr>
            <w:r>
              <w:rPr>
                <w:rFonts w:ascii="Times New Roman" w:hAnsi="Times New Roman"/>
                <w:color w:val="000000"/>
                <w:sz w:val="22"/>
                <w:szCs w:val="22"/>
              </w:rPr>
              <w:t>$1</w:t>
            </w:r>
          </w:p>
        </w:tc>
      </w:tr>
      <w:tr w:rsidR="00071069" w:rsidRPr="007346E6" w:rsidTr="00071069">
        <w:tblPrEx>
          <w:tblCellMar>
            <w:top w:w="0" w:type="dxa"/>
            <w:bottom w:w="0" w:type="dxa"/>
          </w:tblCellMar>
        </w:tblPrEx>
        <w:trPr>
          <w:jc w:val="center"/>
        </w:trPr>
        <w:tc>
          <w:tcPr>
            <w:tcW w:w="10522" w:type="dxa"/>
            <w:gridSpan w:val="4"/>
            <w:tcBorders>
              <w:top w:val="single" w:sz="4" w:space="0" w:color="auto"/>
            </w:tcBorders>
            <w:shd w:val="pct5" w:color="auto" w:fill="auto"/>
            <w:vAlign w:val="center"/>
          </w:tcPr>
          <w:p w:rsidR="00071069" w:rsidRPr="00BF2AE2" w:rsidRDefault="00071069" w:rsidP="00A11BF0">
            <w:pPr>
              <w:tabs>
                <w:tab w:val="left" w:pos="-720"/>
              </w:tabs>
              <w:suppressAutoHyphens/>
              <w:spacing w:before="40" w:after="40" w:line="220" w:lineRule="exact"/>
              <w:rPr>
                <w:rFonts w:ascii="Times New Roman" w:hAnsi="Times New Roman"/>
                <w:b/>
                <w:sz w:val="22"/>
                <w:szCs w:val="22"/>
              </w:rPr>
            </w:pPr>
            <w:r w:rsidRPr="00BF2AE2">
              <w:rPr>
                <w:rFonts w:ascii="Times New Roman" w:hAnsi="Times New Roman"/>
                <w:spacing w:val="-2"/>
                <w:sz w:val="22"/>
                <w:szCs w:val="22"/>
              </w:rPr>
              <w:t>Use of liquidation prices or volume purchases of videos</w:t>
            </w:r>
            <w:r>
              <w:rPr>
                <w:rFonts w:ascii="Times New Roman" w:hAnsi="Times New Roman"/>
                <w:spacing w:val="-2"/>
                <w:sz w:val="22"/>
                <w:szCs w:val="22"/>
              </w:rPr>
              <w:t xml:space="preserve">, such as </w:t>
            </w:r>
            <w:r w:rsidRPr="00BF2AE2">
              <w:rPr>
                <w:rFonts w:ascii="Times New Roman" w:hAnsi="Times New Roman"/>
                <w:spacing w:val="-2"/>
                <w:sz w:val="22"/>
                <w:szCs w:val="22"/>
              </w:rPr>
              <w:t xml:space="preserve">wholesale </w:t>
            </w:r>
            <w:r>
              <w:rPr>
                <w:rFonts w:ascii="Times New Roman" w:hAnsi="Times New Roman"/>
                <w:spacing w:val="-2"/>
                <w:sz w:val="22"/>
                <w:szCs w:val="22"/>
              </w:rPr>
              <w:t xml:space="preserve">purchases, </w:t>
            </w:r>
            <w:r w:rsidRPr="00BF2AE2">
              <w:rPr>
                <w:rFonts w:ascii="Times New Roman" w:hAnsi="Times New Roman"/>
                <w:spacing w:val="-2"/>
                <w:sz w:val="22"/>
                <w:szCs w:val="22"/>
              </w:rPr>
              <w:t>do not reflect retail trade level.  Market value for videos must be greater than liquidation value or value established using volume/wholesale costs.</w:t>
            </w:r>
          </w:p>
        </w:tc>
      </w:tr>
    </w:tbl>
    <w:p w:rsidR="00071069" w:rsidRDefault="00071069" w:rsidP="00071069">
      <w:pPr>
        <w:tabs>
          <w:tab w:val="left" w:pos="-1440"/>
          <w:tab w:val="left" w:pos="-720"/>
        </w:tabs>
        <w:suppressAutoHyphens/>
        <w:rPr>
          <w:rFonts w:ascii="Times New Roman" w:hAnsi="Times New Roman"/>
          <w:sz w:val="6"/>
          <w:szCs w:val="6"/>
        </w:rPr>
      </w:pPr>
    </w:p>
    <w:p w:rsidR="00071069" w:rsidRDefault="00071069" w:rsidP="00071069">
      <w:pPr>
        <w:tabs>
          <w:tab w:val="left" w:pos="-1440"/>
          <w:tab w:val="left" w:pos="-720"/>
        </w:tabs>
        <w:suppressAutoHyphens/>
        <w:rPr>
          <w:rFonts w:ascii="Times New Roman" w:hAnsi="Times New Roman"/>
          <w:sz w:val="6"/>
          <w:szCs w:val="6"/>
        </w:rPr>
      </w:pPr>
    </w:p>
    <w:p w:rsidR="00071069" w:rsidRDefault="00071069" w:rsidP="00071069">
      <w:pPr>
        <w:tabs>
          <w:tab w:val="left" w:pos="-1440"/>
          <w:tab w:val="left" w:pos="-720"/>
        </w:tabs>
        <w:suppressAutoHyphens/>
        <w:rPr>
          <w:rFonts w:ascii="Times New Roman" w:hAnsi="Times New Roman"/>
          <w:sz w:val="6"/>
          <w:szCs w:val="6"/>
        </w:rPr>
      </w:pPr>
    </w:p>
    <w:p w:rsidR="00071069" w:rsidRDefault="00071069" w:rsidP="00071069">
      <w:pPr>
        <w:tabs>
          <w:tab w:val="left" w:pos="-1440"/>
          <w:tab w:val="left" w:pos="-720"/>
        </w:tabs>
        <w:suppressAutoHyphens/>
        <w:rPr>
          <w:rFonts w:ascii="Times New Roman" w:hAnsi="Times New Roman"/>
          <w:sz w:val="6"/>
          <w:szCs w:val="6"/>
        </w:rPr>
      </w:pPr>
    </w:p>
    <w:p w:rsidR="00071069" w:rsidRDefault="00071069" w:rsidP="00071069">
      <w:pPr>
        <w:tabs>
          <w:tab w:val="left" w:pos="-1440"/>
          <w:tab w:val="left" w:pos="-720"/>
        </w:tabs>
        <w:suppressAutoHyphens/>
        <w:rPr>
          <w:rFonts w:ascii="Times New Roman" w:hAnsi="Times New Roman"/>
          <w:sz w:val="6"/>
          <w:szCs w:val="6"/>
        </w:rPr>
      </w:pPr>
    </w:p>
    <w:p w:rsidR="00071069" w:rsidRPr="00E4607E" w:rsidRDefault="00071069" w:rsidP="00071069">
      <w:pPr>
        <w:tabs>
          <w:tab w:val="left" w:pos="-1440"/>
          <w:tab w:val="left" w:pos="-720"/>
        </w:tabs>
        <w:suppressAutoHyphens/>
        <w:rPr>
          <w:rFonts w:ascii="Times New Roman" w:hAnsi="Times New Roman"/>
          <w:sz w:val="6"/>
          <w:szCs w:val="6"/>
        </w:rPr>
      </w:pPr>
    </w:p>
    <w:tbl>
      <w:tblPr>
        <w:tblW w:w="0" w:type="auto"/>
        <w:jc w:val="center"/>
        <w:tblInd w:w="-11" w:type="dxa"/>
        <w:tblBorders>
          <w:top w:val="single" w:sz="12" w:space="0" w:color="008000"/>
          <w:bottom w:val="single" w:sz="12" w:space="0" w:color="008000"/>
        </w:tblBorders>
        <w:tblLayout w:type="fixed"/>
        <w:tblLook w:val="0000" w:firstRow="0" w:lastRow="0" w:firstColumn="0" w:lastColumn="0" w:noHBand="0" w:noVBand="0"/>
      </w:tblPr>
      <w:tblGrid>
        <w:gridCol w:w="3324"/>
        <w:gridCol w:w="1080"/>
        <w:gridCol w:w="1200"/>
        <w:gridCol w:w="1080"/>
        <w:gridCol w:w="1080"/>
        <w:gridCol w:w="2931"/>
      </w:tblGrid>
      <w:tr w:rsidR="00071069" w:rsidRPr="00E4607E" w:rsidTr="00A11BF0">
        <w:tblPrEx>
          <w:tblCellMar>
            <w:top w:w="0" w:type="dxa"/>
            <w:bottom w:w="0" w:type="dxa"/>
          </w:tblCellMar>
        </w:tblPrEx>
        <w:trPr>
          <w:trHeight w:val="240"/>
          <w:tblHeader/>
          <w:jc w:val="center"/>
        </w:trPr>
        <w:tc>
          <w:tcPr>
            <w:tcW w:w="10695" w:type="dxa"/>
            <w:gridSpan w:val="6"/>
            <w:tcBorders>
              <w:top w:val="double" w:sz="6" w:space="0" w:color="auto"/>
              <w:left w:val="double" w:sz="6" w:space="0" w:color="auto"/>
              <w:right w:val="double" w:sz="6" w:space="0" w:color="auto"/>
            </w:tcBorders>
            <w:shd w:val="pct5" w:color="auto" w:fill="FFFFFF"/>
            <w:vAlign w:val="center"/>
          </w:tcPr>
          <w:p w:rsidR="00071069" w:rsidRPr="00E4607E" w:rsidRDefault="00071069" w:rsidP="00A11BF0">
            <w:pPr>
              <w:spacing w:before="40" w:after="40"/>
              <w:jc w:val="center"/>
              <w:rPr>
                <w:rFonts w:ascii="Times New Roman" w:hAnsi="Times New Roman"/>
                <w:sz w:val="22"/>
                <w:szCs w:val="22"/>
              </w:rPr>
            </w:pPr>
            <w:r w:rsidRPr="00E4607E">
              <w:rPr>
                <w:rFonts w:ascii="Times New Roman" w:hAnsi="Times New Roman"/>
                <w:b/>
                <w:sz w:val="22"/>
              </w:rPr>
              <w:t xml:space="preserve">WOODEN (Oak) WINE BARRELS AND </w:t>
            </w:r>
            <w:proofErr w:type="gramStart"/>
            <w:r w:rsidRPr="00E4607E">
              <w:rPr>
                <w:rFonts w:ascii="Times New Roman" w:hAnsi="Times New Roman"/>
                <w:b/>
                <w:sz w:val="22"/>
              </w:rPr>
              <w:t>INNERSTAVES</w:t>
            </w:r>
            <w:proofErr w:type="gramEnd"/>
            <w:r>
              <w:rPr>
                <w:rFonts w:ascii="Times New Roman" w:hAnsi="Times New Roman"/>
                <w:b/>
                <w:sz w:val="22"/>
              </w:rPr>
              <w:br/>
            </w:r>
            <w:r w:rsidRPr="00E4607E">
              <w:rPr>
                <w:rFonts w:ascii="Times New Roman" w:hAnsi="Times New Roman"/>
                <w:b/>
                <w:sz w:val="18"/>
              </w:rPr>
              <w:t>(Reference BTA Docket 54989, 2/1/2001)</w:t>
            </w:r>
            <w:r>
              <w:rPr>
                <w:rFonts w:ascii="Times New Roman" w:hAnsi="Times New Roman"/>
                <w:b/>
                <w:sz w:val="18"/>
              </w:rPr>
              <w:br/>
            </w:r>
            <w:r w:rsidRPr="00E4607E">
              <w:rPr>
                <w:rFonts w:ascii="Times New Roman" w:hAnsi="Times New Roman"/>
                <w:sz w:val="22"/>
                <w:szCs w:val="22"/>
              </w:rPr>
              <w:t>(Apply the following percent good to the un-trended historical cost.)</w:t>
            </w:r>
          </w:p>
        </w:tc>
      </w:tr>
      <w:tr w:rsidR="00071069" w:rsidRPr="00E4607E" w:rsidTr="00A11BF0">
        <w:tblPrEx>
          <w:tblCellMar>
            <w:top w:w="0" w:type="dxa"/>
            <w:bottom w:w="0" w:type="dxa"/>
          </w:tblCellMar>
        </w:tblPrEx>
        <w:trPr>
          <w:jc w:val="center"/>
        </w:trPr>
        <w:tc>
          <w:tcPr>
            <w:tcW w:w="3324" w:type="dxa"/>
            <w:tcBorders>
              <w:top w:val="single" w:sz="6" w:space="0" w:color="auto"/>
              <w:left w:val="double" w:sz="6" w:space="0" w:color="auto"/>
              <w:bottom w:val="nil"/>
              <w:right w:val="single" w:sz="6" w:space="0" w:color="auto"/>
            </w:tcBorders>
            <w:vAlign w:val="center"/>
          </w:tcPr>
          <w:p w:rsidR="00071069" w:rsidRPr="00E4607E" w:rsidRDefault="00071069" w:rsidP="00A11BF0">
            <w:pPr>
              <w:spacing w:before="40" w:after="40"/>
              <w:rPr>
                <w:rFonts w:ascii="Times New Roman" w:hAnsi="Times New Roman"/>
                <w:sz w:val="22"/>
                <w:szCs w:val="22"/>
              </w:rPr>
            </w:pPr>
          </w:p>
        </w:tc>
        <w:tc>
          <w:tcPr>
            <w:tcW w:w="1080" w:type="dxa"/>
            <w:tcBorders>
              <w:top w:val="single" w:sz="6" w:space="0" w:color="auto"/>
              <w:left w:val="single" w:sz="6" w:space="0" w:color="auto"/>
              <w:bottom w:val="nil"/>
              <w:right w:val="single" w:sz="6" w:space="0" w:color="auto"/>
            </w:tcBorders>
            <w:vAlign w:val="center"/>
          </w:tcPr>
          <w:p w:rsidR="00071069" w:rsidRPr="00E4607E" w:rsidRDefault="00071069" w:rsidP="00A11BF0">
            <w:pPr>
              <w:pStyle w:val="TOAHeading"/>
              <w:tabs>
                <w:tab w:val="clear" w:pos="9360"/>
              </w:tabs>
              <w:suppressAutoHyphens w:val="0"/>
              <w:spacing w:before="40" w:after="40"/>
              <w:jc w:val="center"/>
              <w:rPr>
                <w:rFonts w:ascii="Times New Roman" w:hAnsi="Times New Roman"/>
                <w:sz w:val="22"/>
                <w:szCs w:val="22"/>
              </w:rPr>
            </w:pPr>
            <w:r w:rsidRPr="00E4607E">
              <w:rPr>
                <w:rFonts w:ascii="Times New Roman" w:hAnsi="Times New Roman"/>
                <w:sz w:val="22"/>
                <w:szCs w:val="22"/>
              </w:rPr>
              <w:t>Year 1</w:t>
            </w:r>
          </w:p>
        </w:tc>
        <w:tc>
          <w:tcPr>
            <w:tcW w:w="1200" w:type="dxa"/>
            <w:tcBorders>
              <w:top w:val="single" w:sz="6" w:space="0" w:color="auto"/>
              <w:left w:val="single" w:sz="6" w:space="0" w:color="auto"/>
              <w:bottom w:val="nil"/>
              <w:right w:val="single" w:sz="6" w:space="0" w:color="auto"/>
            </w:tcBorders>
            <w:vAlign w:val="center"/>
          </w:tcPr>
          <w:p w:rsidR="00071069" w:rsidRPr="00E4607E" w:rsidRDefault="00071069" w:rsidP="00A11BF0">
            <w:pPr>
              <w:spacing w:before="40" w:after="40"/>
              <w:jc w:val="center"/>
              <w:rPr>
                <w:rFonts w:ascii="Times New Roman" w:hAnsi="Times New Roman"/>
                <w:sz w:val="22"/>
                <w:szCs w:val="22"/>
              </w:rPr>
            </w:pPr>
            <w:r w:rsidRPr="00E4607E">
              <w:rPr>
                <w:rFonts w:ascii="Times New Roman" w:hAnsi="Times New Roman"/>
                <w:sz w:val="22"/>
                <w:szCs w:val="22"/>
              </w:rPr>
              <w:t>Year 2</w:t>
            </w:r>
          </w:p>
        </w:tc>
        <w:tc>
          <w:tcPr>
            <w:tcW w:w="1080" w:type="dxa"/>
            <w:tcBorders>
              <w:top w:val="single" w:sz="6" w:space="0" w:color="auto"/>
              <w:left w:val="single" w:sz="6" w:space="0" w:color="auto"/>
              <w:bottom w:val="nil"/>
              <w:right w:val="single" w:sz="6" w:space="0" w:color="auto"/>
            </w:tcBorders>
            <w:vAlign w:val="center"/>
          </w:tcPr>
          <w:p w:rsidR="00071069" w:rsidRPr="00E4607E" w:rsidRDefault="00071069" w:rsidP="00A11BF0">
            <w:pPr>
              <w:spacing w:before="40" w:after="40"/>
              <w:jc w:val="center"/>
              <w:rPr>
                <w:rFonts w:ascii="Times New Roman" w:hAnsi="Times New Roman"/>
                <w:sz w:val="22"/>
                <w:szCs w:val="22"/>
              </w:rPr>
            </w:pPr>
            <w:r w:rsidRPr="00E4607E">
              <w:rPr>
                <w:rFonts w:ascii="Times New Roman" w:hAnsi="Times New Roman"/>
                <w:sz w:val="22"/>
                <w:szCs w:val="22"/>
              </w:rPr>
              <w:t>Year 3</w:t>
            </w:r>
          </w:p>
        </w:tc>
        <w:tc>
          <w:tcPr>
            <w:tcW w:w="1080" w:type="dxa"/>
            <w:tcBorders>
              <w:top w:val="single" w:sz="6" w:space="0" w:color="auto"/>
              <w:left w:val="single" w:sz="6" w:space="0" w:color="auto"/>
              <w:bottom w:val="nil"/>
              <w:right w:val="single" w:sz="6" w:space="0" w:color="auto"/>
            </w:tcBorders>
            <w:vAlign w:val="center"/>
          </w:tcPr>
          <w:p w:rsidR="00071069" w:rsidRPr="00E4607E" w:rsidRDefault="00071069" w:rsidP="00A11BF0">
            <w:pPr>
              <w:spacing w:before="40" w:after="40"/>
              <w:jc w:val="center"/>
              <w:rPr>
                <w:rFonts w:ascii="Times New Roman" w:hAnsi="Times New Roman"/>
                <w:sz w:val="22"/>
                <w:szCs w:val="22"/>
              </w:rPr>
            </w:pPr>
            <w:r w:rsidRPr="00E4607E">
              <w:rPr>
                <w:rFonts w:ascii="Times New Roman" w:hAnsi="Times New Roman"/>
                <w:sz w:val="22"/>
                <w:szCs w:val="22"/>
              </w:rPr>
              <w:t>Year 4</w:t>
            </w:r>
          </w:p>
        </w:tc>
        <w:tc>
          <w:tcPr>
            <w:tcW w:w="2931" w:type="dxa"/>
            <w:tcBorders>
              <w:top w:val="single" w:sz="6" w:space="0" w:color="auto"/>
              <w:left w:val="single" w:sz="6" w:space="0" w:color="auto"/>
              <w:bottom w:val="nil"/>
              <w:right w:val="double" w:sz="6" w:space="0" w:color="auto"/>
            </w:tcBorders>
            <w:vAlign w:val="center"/>
          </w:tcPr>
          <w:p w:rsidR="00071069" w:rsidRPr="00E4607E" w:rsidRDefault="00071069" w:rsidP="00A11BF0">
            <w:pPr>
              <w:spacing w:before="40" w:after="40"/>
              <w:jc w:val="center"/>
              <w:rPr>
                <w:rFonts w:ascii="Times New Roman" w:hAnsi="Times New Roman"/>
                <w:sz w:val="22"/>
                <w:szCs w:val="22"/>
              </w:rPr>
            </w:pPr>
            <w:r w:rsidRPr="00E4607E">
              <w:rPr>
                <w:rFonts w:ascii="Times New Roman" w:hAnsi="Times New Roman"/>
                <w:sz w:val="22"/>
                <w:szCs w:val="22"/>
              </w:rPr>
              <w:t>Year 5 or more</w:t>
            </w:r>
          </w:p>
        </w:tc>
      </w:tr>
      <w:tr w:rsidR="00071069" w:rsidRPr="00E4607E" w:rsidTr="00A11BF0">
        <w:tblPrEx>
          <w:tblCellMar>
            <w:top w:w="0" w:type="dxa"/>
            <w:bottom w:w="0" w:type="dxa"/>
          </w:tblCellMar>
        </w:tblPrEx>
        <w:trPr>
          <w:jc w:val="center"/>
        </w:trPr>
        <w:tc>
          <w:tcPr>
            <w:tcW w:w="3324" w:type="dxa"/>
            <w:tcBorders>
              <w:top w:val="single" w:sz="6" w:space="0" w:color="auto"/>
              <w:left w:val="double" w:sz="6" w:space="0" w:color="auto"/>
              <w:bottom w:val="single" w:sz="6" w:space="0" w:color="auto"/>
              <w:right w:val="single" w:sz="6" w:space="0" w:color="auto"/>
            </w:tcBorders>
            <w:vAlign w:val="center"/>
          </w:tcPr>
          <w:p w:rsidR="00071069" w:rsidRPr="00E4607E" w:rsidRDefault="00071069" w:rsidP="00A11BF0">
            <w:pPr>
              <w:spacing w:before="40" w:after="40"/>
              <w:rPr>
                <w:rFonts w:ascii="Times New Roman" w:hAnsi="Times New Roman"/>
                <w:sz w:val="22"/>
                <w:szCs w:val="22"/>
              </w:rPr>
            </w:pPr>
            <w:r w:rsidRPr="00E4607E">
              <w:rPr>
                <w:rFonts w:ascii="Times New Roman" w:hAnsi="Times New Roman"/>
                <w:sz w:val="22"/>
                <w:szCs w:val="22"/>
              </w:rPr>
              <w:t xml:space="preserve">Barrels </w:t>
            </w:r>
            <w:r w:rsidRPr="00E4607E">
              <w:rPr>
                <w:rFonts w:ascii="Times New Roman" w:hAnsi="Times New Roman"/>
                <w:sz w:val="20"/>
              </w:rPr>
              <w:t>(purchased for storage)</w:t>
            </w:r>
          </w:p>
        </w:tc>
        <w:tc>
          <w:tcPr>
            <w:tcW w:w="1080" w:type="dxa"/>
            <w:tcBorders>
              <w:top w:val="single" w:sz="6" w:space="0" w:color="auto"/>
              <w:left w:val="single" w:sz="6" w:space="0" w:color="auto"/>
              <w:bottom w:val="single" w:sz="6" w:space="0" w:color="auto"/>
              <w:right w:val="single" w:sz="6" w:space="0" w:color="auto"/>
            </w:tcBorders>
            <w:vAlign w:val="center"/>
          </w:tcPr>
          <w:p w:rsidR="00071069" w:rsidRPr="00E4607E" w:rsidRDefault="00071069" w:rsidP="00A11BF0">
            <w:pPr>
              <w:spacing w:before="40" w:after="40"/>
              <w:jc w:val="center"/>
              <w:rPr>
                <w:rFonts w:ascii="Times New Roman" w:hAnsi="Times New Roman"/>
                <w:sz w:val="22"/>
                <w:szCs w:val="22"/>
              </w:rPr>
            </w:pPr>
            <w:r w:rsidRPr="00E4607E">
              <w:rPr>
                <w:rFonts w:ascii="Times New Roman" w:hAnsi="Times New Roman"/>
                <w:sz w:val="22"/>
                <w:szCs w:val="22"/>
              </w:rPr>
              <w:t>55%</w:t>
            </w:r>
          </w:p>
        </w:tc>
        <w:tc>
          <w:tcPr>
            <w:tcW w:w="1200" w:type="dxa"/>
            <w:tcBorders>
              <w:top w:val="single" w:sz="6" w:space="0" w:color="auto"/>
              <w:left w:val="single" w:sz="6" w:space="0" w:color="auto"/>
              <w:bottom w:val="single" w:sz="6" w:space="0" w:color="auto"/>
              <w:right w:val="single" w:sz="6" w:space="0" w:color="auto"/>
            </w:tcBorders>
            <w:vAlign w:val="center"/>
          </w:tcPr>
          <w:p w:rsidR="00071069" w:rsidRPr="00E4607E" w:rsidRDefault="00071069" w:rsidP="00A11BF0">
            <w:pPr>
              <w:spacing w:before="40" w:after="40"/>
              <w:jc w:val="center"/>
              <w:rPr>
                <w:rFonts w:ascii="Times New Roman" w:hAnsi="Times New Roman"/>
                <w:sz w:val="22"/>
                <w:szCs w:val="22"/>
              </w:rPr>
            </w:pPr>
            <w:r w:rsidRPr="00E4607E">
              <w:rPr>
                <w:rFonts w:ascii="Times New Roman" w:hAnsi="Times New Roman"/>
                <w:sz w:val="22"/>
                <w:szCs w:val="22"/>
              </w:rPr>
              <w:t>25%</w:t>
            </w:r>
          </w:p>
        </w:tc>
        <w:tc>
          <w:tcPr>
            <w:tcW w:w="1080" w:type="dxa"/>
            <w:tcBorders>
              <w:top w:val="single" w:sz="6" w:space="0" w:color="auto"/>
              <w:left w:val="single" w:sz="6" w:space="0" w:color="auto"/>
              <w:bottom w:val="single" w:sz="6" w:space="0" w:color="auto"/>
              <w:right w:val="single" w:sz="6" w:space="0" w:color="auto"/>
            </w:tcBorders>
            <w:vAlign w:val="center"/>
          </w:tcPr>
          <w:p w:rsidR="00071069" w:rsidRPr="00E4607E" w:rsidRDefault="00071069" w:rsidP="00A11BF0">
            <w:pPr>
              <w:spacing w:before="40" w:after="40"/>
              <w:jc w:val="center"/>
              <w:rPr>
                <w:rFonts w:ascii="Times New Roman" w:hAnsi="Times New Roman"/>
                <w:sz w:val="22"/>
                <w:szCs w:val="22"/>
              </w:rPr>
            </w:pPr>
            <w:r w:rsidRPr="00E4607E">
              <w:rPr>
                <w:rFonts w:ascii="Times New Roman" w:hAnsi="Times New Roman"/>
                <w:sz w:val="22"/>
                <w:szCs w:val="22"/>
              </w:rPr>
              <w:t>15%</w:t>
            </w:r>
          </w:p>
        </w:tc>
        <w:tc>
          <w:tcPr>
            <w:tcW w:w="1080" w:type="dxa"/>
            <w:tcBorders>
              <w:top w:val="single" w:sz="6" w:space="0" w:color="auto"/>
              <w:left w:val="single" w:sz="6" w:space="0" w:color="auto"/>
              <w:bottom w:val="single" w:sz="6" w:space="0" w:color="auto"/>
              <w:right w:val="single" w:sz="6" w:space="0" w:color="auto"/>
            </w:tcBorders>
            <w:vAlign w:val="center"/>
          </w:tcPr>
          <w:p w:rsidR="00071069" w:rsidRPr="00E4607E" w:rsidRDefault="00071069" w:rsidP="00A11BF0">
            <w:pPr>
              <w:spacing w:before="40" w:after="40"/>
              <w:jc w:val="center"/>
              <w:rPr>
                <w:rFonts w:ascii="Times New Roman" w:hAnsi="Times New Roman"/>
                <w:sz w:val="22"/>
                <w:szCs w:val="22"/>
              </w:rPr>
            </w:pPr>
            <w:r w:rsidRPr="00E4607E">
              <w:rPr>
                <w:rFonts w:ascii="Times New Roman" w:hAnsi="Times New Roman"/>
                <w:sz w:val="22"/>
                <w:szCs w:val="22"/>
              </w:rPr>
              <w:t>8%</w:t>
            </w:r>
          </w:p>
        </w:tc>
        <w:tc>
          <w:tcPr>
            <w:tcW w:w="2931" w:type="dxa"/>
            <w:tcBorders>
              <w:top w:val="single" w:sz="6" w:space="0" w:color="auto"/>
              <w:left w:val="single" w:sz="6" w:space="0" w:color="auto"/>
              <w:bottom w:val="single" w:sz="6" w:space="0" w:color="auto"/>
              <w:right w:val="double" w:sz="6" w:space="0" w:color="auto"/>
            </w:tcBorders>
            <w:vAlign w:val="center"/>
          </w:tcPr>
          <w:p w:rsidR="00071069" w:rsidRPr="00E4607E" w:rsidRDefault="00071069" w:rsidP="00A11BF0">
            <w:pPr>
              <w:spacing w:before="40" w:after="40"/>
              <w:jc w:val="center"/>
              <w:rPr>
                <w:rFonts w:ascii="Times New Roman" w:hAnsi="Times New Roman"/>
                <w:sz w:val="22"/>
                <w:szCs w:val="22"/>
              </w:rPr>
            </w:pPr>
            <w:r w:rsidRPr="00E4607E">
              <w:rPr>
                <w:rFonts w:ascii="Times New Roman" w:hAnsi="Times New Roman"/>
                <w:sz w:val="22"/>
                <w:szCs w:val="22"/>
              </w:rPr>
              <w:t>5%</w:t>
            </w:r>
          </w:p>
        </w:tc>
      </w:tr>
      <w:tr w:rsidR="00071069" w:rsidRPr="00E4607E" w:rsidTr="00A11BF0">
        <w:tblPrEx>
          <w:tblCellMar>
            <w:top w:w="0" w:type="dxa"/>
            <w:bottom w:w="0" w:type="dxa"/>
          </w:tblCellMar>
        </w:tblPrEx>
        <w:trPr>
          <w:jc w:val="center"/>
        </w:trPr>
        <w:tc>
          <w:tcPr>
            <w:tcW w:w="3324" w:type="dxa"/>
            <w:tcBorders>
              <w:top w:val="nil"/>
              <w:left w:val="double" w:sz="6" w:space="0" w:color="auto"/>
              <w:right w:val="single" w:sz="6" w:space="0" w:color="auto"/>
            </w:tcBorders>
            <w:vAlign w:val="center"/>
          </w:tcPr>
          <w:p w:rsidR="00071069" w:rsidRPr="00E4607E" w:rsidRDefault="00071069" w:rsidP="00A11BF0">
            <w:pPr>
              <w:spacing w:before="40" w:after="40"/>
              <w:rPr>
                <w:rFonts w:ascii="Times New Roman" w:hAnsi="Times New Roman"/>
                <w:sz w:val="22"/>
                <w:szCs w:val="22"/>
              </w:rPr>
            </w:pPr>
            <w:r w:rsidRPr="00E4607E">
              <w:rPr>
                <w:rFonts w:ascii="Times New Roman" w:hAnsi="Times New Roman"/>
                <w:sz w:val="22"/>
                <w:szCs w:val="22"/>
              </w:rPr>
              <w:t xml:space="preserve">Barrels </w:t>
            </w:r>
            <w:r w:rsidRPr="00E4607E">
              <w:rPr>
                <w:rFonts w:ascii="Times New Roman" w:hAnsi="Times New Roman"/>
                <w:sz w:val="20"/>
              </w:rPr>
              <w:t>(purchased for  flavoring)</w:t>
            </w:r>
          </w:p>
        </w:tc>
        <w:tc>
          <w:tcPr>
            <w:tcW w:w="1080" w:type="dxa"/>
            <w:tcBorders>
              <w:top w:val="nil"/>
              <w:left w:val="single" w:sz="6" w:space="0" w:color="auto"/>
              <w:right w:val="single" w:sz="6" w:space="0" w:color="auto"/>
            </w:tcBorders>
            <w:vAlign w:val="center"/>
          </w:tcPr>
          <w:p w:rsidR="00071069" w:rsidRPr="00E4607E" w:rsidRDefault="00071069" w:rsidP="00A11BF0">
            <w:pPr>
              <w:spacing w:before="40" w:after="40"/>
              <w:jc w:val="center"/>
              <w:rPr>
                <w:rFonts w:ascii="Times New Roman" w:hAnsi="Times New Roman"/>
                <w:sz w:val="22"/>
                <w:szCs w:val="22"/>
              </w:rPr>
            </w:pPr>
            <w:r w:rsidRPr="00E4607E">
              <w:rPr>
                <w:rFonts w:ascii="Times New Roman" w:hAnsi="Times New Roman"/>
                <w:sz w:val="22"/>
                <w:szCs w:val="22"/>
              </w:rPr>
              <w:t>Exempt</w:t>
            </w:r>
          </w:p>
        </w:tc>
        <w:tc>
          <w:tcPr>
            <w:tcW w:w="1200" w:type="dxa"/>
            <w:tcBorders>
              <w:top w:val="nil"/>
              <w:left w:val="single" w:sz="6" w:space="0" w:color="auto"/>
              <w:right w:val="single" w:sz="6" w:space="0" w:color="auto"/>
            </w:tcBorders>
            <w:vAlign w:val="center"/>
          </w:tcPr>
          <w:p w:rsidR="00071069" w:rsidRPr="00E4607E" w:rsidRDefault="00071069" w:rsidP="00A11BF0">
            <w:pPr>
              <w:spacing w:before="40" w:after="40"/>
              <w:jc w:val="center"/>
              <w:rPr>
                <w:rFonts w:ascii="Times New Roman" w:hAnsi="Times New Roman"/>
                <w:sz w:val="22"/>
                <w:szCs w:val="22"/>
              </w:rPr>
            </w:pPr>
            <w:r w:rsidRPr="00E4607E">
              <w:rPr>
                <w:rFonts w:ascii="Times New Roman" w:hAnsi="Times New Roman"/>
                <w:sz w:val="22"/>
                <w:szCs w:val="22"/>
              </w:rPr>
              <w:t>Exempt</w:t>
            </w:r>
          </w:p>
        </w:tc>
        <w:tc>
          <w:tcPr>
            <w:tcW w:w="1080" w:type="dxa"/>
            <w:tcBorders>
              <w:top w:val="nil"/>
              <w:left w:val="single" w:sz="6" w:space="0" w:color="auto"/>
              <w:right w:val="single" w:sz="6" w:space="0" w:color="auto"/>
            </w:tcBorders>
            <w:vAlign w:val="center"/>
          </w:tcPr>
          <w:p w:rsidR="00071069" w:rsidRPr="00E4607E" w:rsidRDefault="00071069" w:rsidP="00A11BF0">
            <w:pPr>
              <w:spacing w:before="40" w:after="40"/>
              <w:jc w:val="center"/>
              <w:rPr>
                <w:rFonts w:ascii="Times New Roman" w:hAnsi="Times New Roman"/>
                <w:sz w:val="22"/>
                <w:szCs w:val="22"/>
              </w:rPr>
            </w:pPr>
            <w:r w:rsidRPr="00E4607E">
              <w:rPr>
                <w:rFonts w:ascii="Times New Roman" w:hAnsi="Times New Roman"/>
                <w:sz w:val="22"/>
                <w:szCs w:val="22"/>
              </w:rPr>
              <w:t>Exempt</w:t>
            </w:r>
          </w:p>
        </w:tc>
        <w:tc>
          <w:tcPr>
            <w:tcW w:w="1080" w:type="dxa"/>
            <w:tcBorders>
              <w:top w:val="nil"/>
              <w:left w:val="single" w:sz="6" w:space="0" w:color="auto"/>
              <w:right w:val="single" w:sz="6" w:space="0" w:color="auto"/>
            </w:tcBorders>
            <w:vAlign w:val="center"/>
          </w:tcPr>
          <w:p w:rsidR="00071069" w:rsidRPr="00E4607E" w:rsidRDefault="00071069" w:rsidP="00A11BF0">
            <w:pPr>
              <w:spacing w:before="40" w:after="40"/>
              <w:jc w:val="center"/>
              <w:rPr>
                <w:rFonts w:ascii="Times New Roman" w:hAnsi="Times New Roman"/>
                <w:sz w:val="22"/>
                <w:szCs w:val="22"/>
              </w:rPr>
            </w:pPr>
            <w:r w:rsidRPr="00E4607E">
              <w:rPr>
                <w:rFonts w:ascii="Times New Roman" w:hAnsi="Times New Roman"/>
                <w:sz w:val="22"/>
                <w:szCs w:val="22"/>
              </w:rPr>
              <w:t>Exempt</w:t>
            </w:r>
          </w:p>
        </w:tc>
        <w:tc>
          <w:tcPr>
            <w:tcW w:w="2931" w:type="dxa"/>
            <w:tcBorders>
              <w:top w:val="nil"/>
              <w:left w:val="single" w:sz="6" w:space="0" w:color="auto"/>
              <w:right w:val="double" w:sz="6" w:space="0" w:color="auto"/>
            </w:tcBorders>
            <w:vAlign w:val="center"/>
          </w:tcPr>
          <w:p w:rsidR="00071069" w:rsidRPr="00E4607E" w:rsidRDefault="00071069" w:rsidP="00A11BF0">
            <w:pPr>
              <w:spacing w:before="40" w:after="40"/>
              <w:jc w:val="center"/>
              <w:rPr>
                <w:rFonts w:ascii="Times New Roman" w:hAnsi="Times New Roman"/>
                <w:sz w:val="22"/>
                <w:szCs w:val="22"/>
              </w:rPr>
            </w:pPr>
            <w:r w:rsidRPr="00E4607E">
              <w:rPr>
                <w:rFonts w:ascii="Times New Roman" w:hAnsi="Times New Roman"/>
                <w:sz w:val="22"/>
                <w:szCs w:val="22"/>
              </w:rPr>
              <w:t>Exempt</w:t>
            </w:r>
          </w:p>
        </w:tc>
      </w:tr>
      <w:tr w:rsidR="00071069" w:rsidRPr="00E4607E" w:rsidTr="00A11BF0">
        <w:tblPrEx>
          <w:tblCellMar>
            <w:top w:w="0" w:type="dxa"/>
            <w:bottom w:w="0" w:type="dxa"/>
          </w:tblCellMar>
        </w:tblPrEx>
        <w:trPr>
          <w:jc w:val="center"/>
        </w:trPr>
        <w:tc>
          <w:tcPr>
            <w:tcW w:w="3324" w:type="dxa"/>
            <w:tcBorders>
              <w:top w:val="single" w:sz="6" w:space="0" w:color="auto"/>
              <w:left w:val="double" w:sz="6" w:space="0" w:color="auto"/>
              <w:bottom w:val="double" w:sz="6" w:space="0" w:color="auto"/>
              <w:right w:val="single" w:sz="6" w:space="0" w:color="auto"/>
            </w:tcBorders>
            <w:vAlign w:val="center"/>
          </w:tcPr>
          <w:p w:rsidR="00071069" w:rsidRPr="00E4607E" w:rsidRDefault="00071069" w:rsidP="00A11BF0">
            <w:pPr>
              <w:spacing w:before="40" w:after="40"/>
              <w:rPr>
                <w:rFonts w:ascii="Times New Roman" w:hAnsi="Times New Roman"/>
                <w:sz w:val="22"/>
                <w:szCs w:val="22"/>
              </w:rPr>
            </w:pPr>
            <w:proofErr w:type="spellStart"/>
            <w:r w:rsidRPr="00E4607E">
              <w:rPr>
                <w:rFonts w:ascii="Times New Roman" w:hAnsi="Times New Roman"/>
                <w:sz w:val="22"/>
                <w:szCs w:val="22"/>
              </w:rPr>
              <w:t>Innerstaves</w:t>
            </w:r>
            <w:proofErr w:type="spellEnd"/>
            <w:r w:rsidRPr="00E4607E">
              <w:rPr>
                <w:rFonts w:ascii="Times New Roman" w:hAnsi="Times New Roman"/>
                <w:sz w:val="22"/>
                <w:szCs w:val="22"/>
              </w:rPr>
              <w:t xml:space="preserve"> </w:t>
            </w:r>
            <w:r w:rsidRPr="00E4607E">
              <w:rPr>
                <w:rFonts w:ascii="Times New Roman" w:hAnsi="Times New Roman"/>
                <w:spacing w:val="-2"/>
                <w:sz w:val="20"/>
              </w:rPr>
              <w:t>(purchased for flavoring)</w:t>
            </w:r>
          </w:p>
        </w:tc>
        <w:tc>
          <w:tcPr>
            <w:tcW w:w="1080" w:type="dxa"/>
            <w:tcBorders>
              <w:top w:val="single" w:sz="6" w:space="0" w:color="auto"/>
              <w:left w:val="single" w:sz="6" w:space="0" w:color="auto"/>
              <w:bottom w:val="double" w:sz="6" w:space="0" w:color="auto"/>
              <w:right w:val="single" w:sz="6" w:space="0" w:color="auto"/>
            </w:tcBorders>
            <w:vAlign w:val="center"/>
          </w:tcPr>
          <w:p w:rsidR="00071069" w:rsidRPr="00E4607E" w:rsidRDefault="00071069" w:rsidP="00A11BF0">
            <w:pPr>
              <w:spacing w:before="40" w:after="40"/>
              <w:jc w:val="center"/>
              <w:rPr>
                <w:rFonts w:ascii="Times New Roman" w:hAnsi="Times New Roman"/>
                <w:sz w:val="22"/>
                <w:szCs w:val="22"/>
              </w:rPr>
            </w:pPr>
            <w:r w:rsidRPr="00E4607E">
              <w:rPr>
                <w:rFonts w:ascii="Times New Roman" w:hAnsi="Times New Roman"/>
                <w:sz w:val="22"/>
                <w:szCs w:val="22"/>
              </w:rPr>
              <w:t>Exempt</w:t>
            </w:r>
          </w:p>
        </w:tc>
        <w:tc>
          <w:tcPr>
            <w:tcW w:w="1200" w:type="dxa"/>
            <w:tcBorders>
              <w:top w:val="single" w:sz="6" w:space="0" w:color="auto"/>
              <w:left w:val="single" w:sz="6" w:space="0" w:color="auto"/>
              <w:bottom w:val="double" w:sz="6" w:space="0" w:color="auto"/>
              <w:right w:val="single" w:sz="6" w:space="0" w:color="auto"/>
            </w:tcBorders>
            <w:vAlign w:val="center"/>
          </w:tcPr>
          <w:p w:rsidR="00071069" w:rsidRPr="00E4607E" w:rsidRDefault="00071069" w:rsidP="00A11BF0">
            <w:pPr>
              <w:spacing w:before="40" w:after="40"/>
              <w:jc w:val="center"/>
              <w:rPr>
                <w:rFonts w:ascii="Times New Roman" w:hAnsi="Times New Roman"/>
                <w:sz w:val="22"/>
                <w:szCs w:val="22"/>
              </w:rPr>
            </w:pPr>
            <w:r w:rsidRPr="00E4607E">
              <w:rPr>
                <w:rFonts w:ascii="Times New Roman" w:hAnsi="Times New Roman"/>
                <w:sz w:val="22"/>
                <w:szCs w:val="22"/>
              </w:rPr>
              <w:t>Exempt</w:t>
            </w:r>
          </w:p>
        </w:tc>
        <w:tc>
          <w:tcPr>
            <w:tcW w:w="1080" w:type="dxa"/>
            <w:tcBorders>
              <w:top w:val="single" w:sz="6" w:space="0" w:color="auto"/>
              <w:left w:val="single" w:sz="6" w:space="0" w:color="auto"/>
              <w:bottom w:val="double" w:sz="6" w:space="0" w:color="auto"/>
              <w:right w:val="single" w:sz="6" w:space="0" w:color="auto"/>
            </w:tcBorders>
            <w:vAlign w:val="center"/>
          </w:tcPr>
          <w:p w:rsidR="00071069" w:rsidRPr="00E4607E" w:rsidRDefault="00071069" w:rsidP="00A11BF0">
            <w:pPr>
              <w:spacing w:before="40" w:after="40"/>
              <w:jc w:val="center"/>
              <w:rPr>
                <w:rFonts w:ascii="Times New Roman" w:hAnsi="Times New Roman"/>
                <w:sz w:val="22"/>
                <w:szCs w:val="22"/>
              </w:rPr>
            </w:pPr>
            <w:r w:rsidRPr="00E4607E">
              <w:rPr>
                <w:rFonts w:ascii="Times New Roman" w:hAnsi="Times New Roman"/>
                <w:sz w:val="22"/>
                <w:szCs w:val="22"/>
              </w:rPr>
              <w:t>Exempt</w:t>
            </w:r>
          </w:p>
        </w:tc>
        <w:tc>
          <w:tcPr>
            <w:tcW w:w="1080" w:type="dxa"/>
            <w:tcBorders>
              <w:top w:val="single" w:sz="6" w:space="0" w:color="auto"/>
              <w:left w:val="single" w:sz="6" w:space="0" w:color="auto"/>
              <w:bottom w:val="double" w:sz="6" w:space="0" w:color="auto"/>
              <w:right w:val="single" w:sz="6" w:space="0" w:color="auto"/>
            </w:tcBorders>
            <w:vAlign w:val="center"/>
          </w:tcPr>
          <w:p w:rsidR="00071069" w:rsidRPr="00E4607E" w:rsidRDefault="00071069" w:rsidP="00A11BF0">
            <w:pPr>
              <w:spacing w:before="40" w:after="40"/>
              <w:jc w:val="center"/>
              <w:rPr>
                <w:rFonts w:ascii="Times New Roman" w:hAnsi="Times New Roman"/>
                <w:sz w:val="22"/>
                <w:szCs w:val="22"/>
              </w:rPr>
            </w:pPr>
            <w:r w:rsidRPr="00E4607E">
              <w:rPr>
                <w:rFonts w:ascii="Times New Roman" w:hAnsi="Times New Roman"/>
                <w:sz w:val="22"/>
                <w:szCs w:val="22"/>
              </w:rPr>
              <w:t>Exempt</w:t>
            </w:r>
          </w:p>
        </w:tc>
        <w:tc>
          <w:tcPr>
            <w:tcW w:w="2931" w:type="dxa"/>
            <w:tcBorders>
              <w:top w:val="single" w:sz="6" w:space="0" w:color="auto"/>
              <w:left w:val="single" w:sz="6" w:space="0" w:color="auto"/>
              <w:bottom w:val="double" w:sz="6" w:space="0" w:color="auto"/>
              <w:right w:val="double" w:sz="6" w:space="0" w:color="auto"/>
            </w:tcBorders>
            <w:vAlign w:val="center"/>
          </w:tcPr>
          <w:p w:rsidR="00071069" w:rsidRPr="00E4607E" w:rsidRDefault="00071069" w:rsidP="00A11BF0">
            <w:pPr>
              <w:spacing w:before="40" w:after="40"/>
              <w:jc w:val="center"/>
              <w:rPr>
                <w:rFonts w:ascii="Times New Roman" w:hAnsi="Times New Roman"/>
                <w:sz w:val="22"/>
                <w:szCs w:val="22"/>
              </w:rPr>
            </w:pPr>
            <w:r w:rsidRPr="00E4607E">
              <w:rPr>
                <w:rFonts w:ascii="Times New Roman" w:hAnsi="Times New Roman"/>
                <w:sz w:val="22"/>
                <w:szCs w:val="22"/>
              </w:rPr>
              <w:t>Exempt</w:t>
            </w:r>
          </w:p>
        </w:tc>
      </w:tr>
    </w:tbl>
    <w:p w:rsidR="00071069" w:rsidRDefault="00071069" w:rsidP="00071069">
      <w:pPr>
        <w:tabs>
          <w:tab w:val="left" w:pos="-1440"/>
          <w:tab w:val="left" w:pos="-720"/>
        </w:tabs>
        <w:suppressAutoHyphens/>
        <w:rPr>
          <w:rFonts w:ascii="Times New Roman" w:hAnsi="Times New Roman"/>
          <w:sz w:val="6"/>
          <w:szCs w:val="6"/>
        </w:rPr>
      </w:pPr>
    </w:p>
    <w:p w:rsidR="00071069" w:rsidRDefault="00071069" w:rsidP="00071069">
      <w:pPr>
        <w:tabs>
          <w:tab w:val="left" w:pos="-1440"/>
          <w:tab w:val="left" w:pos="-720"/>
        </w:tabs>
        <w:suppressAutoHyphens/>
        <w:rPr>
          <w:rFonts w:ascii="Times New Roman" w:hAnsi="Times New Roman"/>
          <w:sz w:val="6"/>
          <w:szCs w:val="6"/>
        </w:rPr>
      </w:pPr>
    </w:p>
    <w:p w:rsidR="00071069" w:rsidRDefault="00071069" w:rsidP="00071069">
      <w:pPr>
        <w:tabs>
          <w:tab w:val="left" w:pos="-1440"/>
          <w:tab w:val="left" w:pos="-720"/>
        </w:tabs>
        <w:suppressAutoHyphens/>
        <w:rPr>
          <w:rFonts w:ascii="Times New Roman" w:hAnsi="Times New Roman"/>
          <w:sz w:val="6"/>
          <w:szCs w:val="6"/>
        </w:rPr>
      </w:pPr>
    </w:p>
    <w:p w:rsidR="00071069" w:rsidRDefault="00071069" w:rsidP="00071069">
      <w:pPr>
        <w:tabs>
          <w:tab w:val="left" w:pos="-1440"/>
          <w:tab w:val="left" w:pos="-720"/>
        </w:tabs>
        <w:suppressAutoHyphens/>
        <w:rPr>
          <w:rFonts w:ascii="Times New Roman" w:hAnsi="Times New Roman"/>
          <w:sz w:val="6"/>
          <w:szCs w:val="6"/>
        </w:rPr>
      </w:pPr>
    </w:p>
    <w:p w:rsidR="00071069" w:rsidRDefault="00071069" w:rsidP="00071069">
      <w:pPr>
        <w:tabs>
          <w:tab w:val="left" w:pos="-1440"/>
          <w:tab w:val="left" w:pos="-720"/>
        </w:tabs>
        <w:suppressAutoHyphens/>
        <w:rPr>
          <w:rFonts w:ascii="Times New Roman" w:hAnsi="Times New Roman"/>
          <w:sz w:val="6"/>
          <w:szCs w:val="6"/>
        </w:rPr>
      </w:pPr>
    </w:p>
    <w:p w:rsidR="00071069" w:rsidRDefault="00071069" w:rsidP="00071069">
      <w:pPr>
        <w:tabs>
          <w:tab w:val="left" w:pos="-1440"/>
          <w:tab w:val="left" w:pos="-720"/>
        </w:tabs>
        <w:suppressAutoHyphens/>
        <w:rPr>
          <w:rFonts w:ascii="Times New Roman" w:hAnsi="Times New Roman"/>
          <w:sz w:val="6"/>
          <w:szCs w:val="6"/>
        </w:rPr>
      </w:pPr>
    </w:p>
    <w:p w:rsidR="00071069" w:rsidRDefault="00071069" w:rsidP="00071069">
      <w:pPr>
        <w:tabs>
          <w:tab w:val="left" w:pos="-1440"/>
          <w:tab w:val="left" w:pos="-720"/>
        </w:tabs>
        <w:suppressAutoHyphens/>
        <w:rPr>
          <w:rFonts w:ascii="Times New Roman" w:hAnsi="Times New Roman"/>
          <w:sz w:val="6"/>
          <w:szCs w:val="6"/>
        </w:rPr>
      </w:pPr>
    </w:p>
    <w:p w:rsidR="00071069" w:rsidRPr="00E4607E" w:rsidRDefault="00071069" w:rsidP="00071069">
      <w:pPr>
        <w:tabs>
          <w:tab w:val="left" w:pos="-1440"/>
          <w:tab w:val="left" w:pos="-720"/>
        </w:tabs>
        <w:suppressAutoHyphens/>
        <w:rPr>
          <w:rFonts w:ascii="Times New Roman" w:hAnsi="Times New Roman"/>
          <w:sz w:val="6"/>
          <w:szCs w:val="6"/>
        </w:rPr>
      </w:pPr>
    </w:p>
    <w:tbl>
      <w:tblPr>
        <w:tblW w:w="0" w:type="auto"/>
        <w:jc w:val="center"/>
        <w:tblLayout w:type="fixed"/>
        <w:tblCellMar>
          <w:left w:w="120" w:type="dxa"/>
          <w:right w:w="120" w:type="dxa"/>
        </w:tblCellMar>
        <w:tblLook w:val="0000" w:firstRow="0" w:lastRow="0" w:firstColumn="0" w:lastColumn="0" w:noHBand="0" w:noVBand="0"/>
      </w:tblPr>
      <w:tblGrid>
        <w:gridCol w:w="3902"/>
        <w:gridCol w:w="6824"/>
      </w:tblGrid>
      <w:tr w:rsidR="00071069" w:rsidRPr="00E4607E" w:rsidTr="00A11BF0">
        <w:tblPrEx>
          <w:tblCellMar>
            <w:top w:w="0" w:type="dxa"/>
            <w:bottom w:w="0" w:type="dxa"/>
          </w:tblCellMar>
        </w:tblPrEx>
        <w:trPr>
          <w:jc w:val="center"/>
        </w:trPr>
        <w:tc>
          <w:tcPr>
            <w:tcW w:w="10726" w:type="dxa"/>
            <w:gridSpan w:val="2"/>
            <w:tcBorders>
              <w:top w:val="double" w:sz="6" w:space="0" w:color="auto"/>
              <w:left w:val="double" w:sz="6" w:space="0" w:color="auto"/>
              <w:right w:val="double" w:sz="6" w:space="0" w:color="auto"/>
            </w:tcBorders>
            <w:shd w:val="pct5" w:color="auto" w:fill="auto"/>
            <w:vAlign w:val="center"/>
          </w:tcPr>
          <w:p w:rsidR="00071069" w:rsidRPr="00E4607E" w:rsidRDefault="00071069" w:rsidP="00A11BF0">
            <w:pPr>
              <w:tabs>
                <w:tab w:val="left" w:pos="-720"/>
              </w:tabs>
              <w:suppressAutoHyphens/>
              <w:spacing w:before="40" w:after="40" w:line="173" w:lineRule="exact"/>
              <w:jc w:val="center"/>
              <w:rPr>
                <w:rFonts w:ascii="Times New Roman" w:hAnsi="Times New Roman"/>
                <w:b/>
                <w:sz w:val="22"/>
              </w:rPr>
            </w:pPr>
            <w:r w:rsidRPr="00E4607E">
              <w:rPr>
                <w:rFonts w:ascii="Times New Roman" w:hAnsi="Times New Roman"/>
                <w:b/>
                <w:sz w:val="22"/>
              </w:rPr>
              <w:t>BILLBOARDS &amp; POSTER PANELS</w:t>
            </w:r>
          </w:p>
        </w:tc>
      </w:tr>
      <w:tr w:rsidR="00071069" w:rsidRPr="00E4607E" w:rsidTr="00A11BF0">
        <w:tblPrEx>
          <w:tblCellMar>
            <w:top w:w="0" w:type="dxa"/>
            <w:bottom w:w="0" w:type="dxa"/>
          </w:tblCellMar>
        </w:tblPrEx>
        <w:trPr>
          <w:jc w:val="center"/>
        </w:trPr>
        <w:tc>
          <w:tcPr>
            <w:tcW w:w="3902" w:type="dxa"/>
            <w:tcBorders>
              <w:top w:val="single" w:sz="6" w:space="0" w:color="auto"/>
              <w:left w:val="double" w:sz="6" w:space="0" w:color="auto"/>
            </w:tcBorders>
            <w:vAlign w:val="center"/>
          </w:tcPr>
          <w:p w:rsidR="00071069" w:rsidRPr="00E4607E" w:rsidRDefault="00071069" w:rsidP="00A11BF0">
            <w:pPr>
              <w:tabs>
                <w:tab w:val="left" w:pos="-720"/>
              </w:tabs>
              <w:suppressAutoHyphens/>
              <w:spacing w:before="40" w:after="40" w:line="180" w:lineRule="exact"/>
              <w:jc w:val="center"/>
              <w:rPr>
                <w:rFonts w:ascii="Times New Roman" w:hAnsi="Times New Roman"/>
                <w:b/>
                <w:sz w:val="22"/>
                <w:szCs w:val="22"/>
              </w:rPr>
            </w:pPr>
            <w:r w:rsidRPr="00E4607E">
              <w:rPr>
                <w:rFonts w:ascii="Times New Roman" w:hAnsi="Times New Roman"/>
                <w:b/>
                <w:sz w:val="22"/>
                <w:szCs w:val="22"/>
              </w:rPr>
              <w:t>Type of Sign</w:t>
            </w:r>
          </w:p>
        </w:tc>
        <w:tc>
          <w:tcPr>
            <w:tcW w:w="6824" w:type="dxa"/>
            <w:tcBorders>
              <w:top w:val="single" w:sz="6" w:space="0" w:color="auto"/>
              <w:left w:val="single" w:sz="6" w:space="0" w:color="auto"/>
              <w:right w:val="double" w:sz="6" w:space="0" w:color="auto"/>
            </w:tcBorders>
            <w:vAlign w:val="center"/>
          </w:tcPr>
          <w:p w:rsidR="00071069" w:rsidRPr="00E4607E" w:rsidRDefault="00071069" w:rsidP="00A11BF0">
            <w:pPr>
              <w:tabs>
                <w:tab w:val="left" w:pos="-720"/>
              </w:tabs>
              <w:suppressAutoHyphens/>
              <w:spacing w:before="40" w:after="40" w:line="180" w:lineRule="exact"/>
              <w:jc w:val="center"/>
              <w:rPr>
                <w:rFonts w:ascii="Times New Roman" w:hAnsi="Times New Roman"/>
                <w:sz w:val="22"/>
                <w:szCs w:val="22"/>
              </w:rPr>
            </w:pPr>
            <w:r w:rsidRPr="00E4607E">
              <w:rPr>
                <w:rFonts w:ascii="Times New Roman" w:hAnsi="Times New Roman"/>
                <w:b/>
                <w:sz w:val="22"/>
                <w:szCs w:val="22"/>
              </w:rPr>
              <w:t>Current Replacement Cost Per Lineal Foot</w:t>
            </w:r>
          </w:p>
        </w:tc>
      </w:tr>
      <w:tr w:rsidR="00071069" w:rsidRPr="00E4607E" w:rsidTr="00A11BF0">
        <w:tblPrEx>
          <w:tblCellMar>
            <w:top w:w="0" w:type="dxa"/>
            <w:bottom w:w="0" w:type="dxa"/>
          </w:tblCellMar>
        </w:tblPrEx>
        <w:trPr>
          <w:jc w:val="center"/>
        </w:trPr>
        <w:tc>
          <w:tcPr>
            <w:tcW w:w="3902" w:type="dxa"/>
            <w:tcBorders>
              <w:top w:val="single" w:sz="6" w:space="0" w:color="auto"/>
              <w:left w:val="double" w:sz="6" w:space="0" w:color="auto"/>
            </w:tcBorders>
            <w:vAlign w:val="center"/>
          </w:tcPr>
          <w:p w:rsidR="00071069" w:rsidRPr="00E4607E" w:rsidRDefault="00071069" w:rsidP="00A11BF0">
            <w:pPr>
              <w:tabs>
                <w:tab w:val="left" w:pos="-720"/>
              </w:tabs>
              <w:suppressAutoHyphens/>
              <w:spacing w:before="40" w:after="40" w:line="173" w:lineRule="exact"/>
              <w:rPr>
                <w:rFonts w:ascii="Times New Roman" w:hAnsi="Times New Roman"/>
                <w:sz w:val="22"/>
                <w:szCs w:val="22"/>
              </w:rPr>
            </w:pPr>
            <w:r w:rsidRPr="00E4607E">
              <w:rPr>
                <w:rFonts w:ascii="Times New Roman" w:hAnsi="Times New Roman"/>
                <w:sz w:val="22"/>
                <w:szCs w:val="22"/>
              </w:rPr>
              <w:t>Unlighted</w:t>
            </w:r>
          </w:p>
        </w:tc>
        <w:tc>
          <w:tcPr>
            <w:tcW w:w="6824" w:type="dxa"/>
            <w:tcBorders>
              <w:top w:val="single" w:sz="6" w:space="0" w:color="auto"/>
              <w:left w:val="single" w:sz="6" w:space="0" w:color="auto"/>
              <w:right w:val="double" w:sz="6" w:space="0" w:color="auto"/>
            </w:tcBorders>
            <w:vAlign w:val="center"/>
          </w:tcPr>
          <w:p w:rsidR="00071069" w:rsidRPr="00E4607E" w:rsidRDefault="00071069" w:rsidP="00A11BF0">
            <w:pPr>
              <w:tabs>
                <w:tab w:val="left" w:pos="-720"/>
              </w:tabs>
              <w:suppressAutoHyphens/>
              <w:spacing w:before="40" w:after="40" w:line="173" w:lineRule="exact"/>
              <w:jc w:val="center"/>
              <w:rPr>
                <w:rFonts w:ascii="Times New Roman" w:hAnsi="Times New Roman"/>
                <w:sz w:val="22"/>
                <w:szCs w:val="22"/>
              </w:rPr>
            </w:pPr>
            <w:r w:rsidRPr="00E4607E">
              <w:rPr>
                <w:rFonts w:ascii="Times New Roman" w:hAnsi="Times New Roman"/>
                <w:sz w:val="22"/>
                <w:szCs w:val="22"/>
              </w:rPr>
              <w:t>$</w:t>
            </w:r>
            <w:r>
              <w:rPr>
                <w:rFonts w:ascii="Times New Roman" w:hAnsi="Times New Roman"/>
                <w:sz w:val="22"/>
                <w:szCs w:val="22"/>
              </w:rPr>
              <w:t>177</w:t>
            </w:r>
          </w:p>
        </w:tc>
      </w:tr>
      <w:tr w:rsidR="00071069" w:rsidRPr="00E4607E" w:rsidTr="00A11BF0">
        <w:tblPrEx>
          <w:tblCellMar>
            <w:top w:w="0" w:type="dxa"/>
            <w:bottom w:w="0" w:type="dxa"/>
          </w:tblCellMar>
        </w:tblPrEx>
        <w:trPr>
          <w:jc w:val="center"/>
        </w:trPr>
        <w:tc>
          <w:tcPr>
            <w:tcW w:w="3902" w:type="dxa"/>
            <w:tcBorders>
              <w:top w:val="single" w:sz="6" w:space="0" w:color="auto"/>
              <w:left w:val="double" w:sz="6" w:space="0" w:color="auto"/>
            </w:tcBorders>
            <w:vAlign w:val="center"/>
          </w:tcPr>
          <w:p w:rsidR="00071069" w:rsidRPr="00E4607E" w:rsidRDefault="00071069" w:rsidP="00A11BF0">
            <w:pPr>
              <w:tabs>
                <w:tab w:val="left" w:pos="-720"/>
              </w:tabs>
              <w:suppressAutoHyphens/>
              <w:spacing w:before="40" w:after="40" w:line="173" w:lineRule="exact"/>
              <w:rPr>
                <w:rFonts w:ascii="Times New Roman" w:hAnsi="Times New Roman"/>
                <w:sz w:val="22"/>
                <w:szCs w:val="22"/>
              </w:rPr>
            </w:pPr>
            <w:r w:rsidRPr="00E4607E">
              <w:rPr>
                <w:rFonts w:ascii="Times New Roman" w:hAnsi="Times New Roman"/>
                <w:sz w:val="22"/>
                <w:szCs w:val="22"/>
              </w:rPr>
              <w:t>Externally Lighted</w:t>
            </w:r>
          </w:p>
        </w:tc>
        <w:tc>
          <w:tcPr>
            <w:tcW w:w="6824" w:type="dxa"/>
            <w:tcBorders>
              <w:top w:val="single" w:sz="6" w:space="0" w:color="auto"/>
              <w:left w:val="single" w:sz="6" w:space="0" w:color="auto"/>
              <w:right w:val="double" w:sz="6" w:space="0" w:color="auto"/>
            </w:tcBorders>
            <w:vAlign w:val="center"/>
          </w:tcPr>
          <w:p w:rsidR="00071069" w:rsidRPr="00E4607E" w:rsidRDefault="00071069" w:rsidP="00A11BF0">
            <w:pPr>
              <w:tabs>
                <w:tab w:val="left" w:pos="-720"/>
              </w:tabs>
              <w:suppressAutoHyphens/>
              <w:spacing w:before="40" w:after="40" w:line="173" w:lineRule="exact"/>
              <w:jc w:val="center"/>
              <w:rPr>
                <w:rFonts w:ascii="Times New Roman" w:hAnsi="Times New Roman"/>
                <w:sz w:val="22"/>
                <w:szCs w:val="22"/>
              </w:rPr>
            </w:pPr>
            <w:r w:rsidRPr="00E4607E">
              <w:rPr>
                <w:rFonts w:ascii="Times New Roman" w:hAnsi="Times New Roman"/>
                <w:sz w:val="22"/>
                <w:szCs w:val="22"/>
              </w:rPr>
              <w:t>$2</w:t>
            </w:r>
            <w:r>
              <w:rPr>
                <w:rFonts w:ascii="Times New Roman" w:hAnsi="Times New Roman"/>
                <w:sz w:val="22"/>
                <w:szCs w:val="22"/>
              </w:rPr>
              <w:t>21</w:t>
            </w:r>
          </w:p>
        </w:tc>
      </w:tr>
      <w:tr w:rsidR="00071069" w:rsidRPr="00E4607E" w:rsidTr="00A11BF0">
        <w:tblPrEx>
          <w:tblCellMar>
            <w:top w:w="0" w:type="dxa"/>
            <w:bottom w:w="0" w:type="dxa"/>
          </w:tblCellMar>
        </w:tblPrEx>
        <w:trPr>
          <w:jc w:val="center"/>
        </w:trPr>
        <w:tc>
          <w:tcPr>
            <w:tcW w:w="3902" w:type="dxa"/>
            <w:tcBorders>
              <w:top w:val="single" w:sz="6" w:space="0" w:color="auto"/>
              <w:left w:val="double" w:sz="6" w:space="0" w:color="auto"/>
            </w:tcBorders>
            <w:vAlign w:val="center"/>
          </w:tcPr>
          <w:p w:rsidR="00071069" w:rsidRPr="00E4607E" w:rsidRDefault="00071069" w:rsidP="00A11BF0">
            <w:pPr>
              <w:tabs>
                <w:tab w:val="left" w:pos="-720"/>
              </w:tabs>
              <w:suppressAutoHyphens/>
              <w:spacing w:before="40" w:after="40" w:line="173" w:lineRule="exact"/>
              <w:rPr>
                <w:rFonts w:ascii="Times New Roman" w:hAnsi="Times New Roman"/>
                <w:sz w:val="22"/>
                <w:szCs w:val="22"/>
              </w:rPr>
            </w:pPr>
            <w:r w:rsidRPr="00E4607E">
              <w:rPr>
                <w:rFonts w:ascii="Times New Roman" w:hAnsi="Times New Roman"/>
                <w:sz w:val="22"/>
                <w:szCs w:val="22"/>
              </w:rPr>
              <w:t>Internally Lighted</w:t>
            </w:r>
          </w:p>
        </w:tc>
        <w:tc>
          <w:tcPr>
            <w:tcW w:w="6824" w:type="dxa"/>
            <w:tcBorders>
              <w:top w:val="single" w:sz="6" w:space="0" w:color="auto"/>
              <w:left w:val="single" w:sz="6" w:space="0" w:color="auto"/>
              <w:right w:val="double" w:sz="6" w:space="0" w:color="auto"/>
            </w:tcBorders>
            <w:vAlign w:val="center"/>
          </w:tcPr>
          <w:p w:rsidR="00071069" w:rsidRPr="00E4607E" w:rsidRDefault="00071069" w:rsidP="00A11BF0">
            <w:pPr>
              <w:tabs>
                <w:tab w:val="left" w:pos="-720"/>
              </w:tabs>
              <w:suppressAutoHyphens/>
              <w:spacing w:before="40" w:after="40" w:line="173" w:lineRule="exact"/>
              <w:jc w:val="center"/>
              <w:rPr>
                <w:rFonts w:ascii="Times New Roman" w:hAnsi="Times New Roman"/>
                <w:sz w:val="22"/>
                <w:szCs w:val="22"/>
              </w:rPr>
            </w:pPr>
            <w:r w:rsidRPr="00E4607E">
              <w:rPr>
                <w:rFonts w:ascii="Times New Roman" w:hAnsi="Times New Roman"/>
                <w:sz w:val="22"/>
                <w:szCs w:val="22"/>
              </w:rPr>
              <w:t>$</w:t>
            </w:r>
            <w:r>
              <w:rPr>
                <w:rFonts w:ascii="Times New Roman" w:hAnsi="Times New Roman"/>
                <w:sz w:val="22"/>
                <w:szCs w:val="22"/>
              </w:rPr>
              <w:t>425</w:t>
            </w:r>
          </w:p>
        </w:tc>
      </w:tr>
      <w:tr w:rsidR="00071069" w:rsidRPr="00E4607E" w:rsidTr="00A11BF0">
        <w:tblPrEx>
          <w:tblCellMar>
            <w:top w:w="0" w:type="dxa"/>
            <w:bottom w:w="0" w:type="dxa"/>
          </w:tblCellMar>
        </w:tblPrEx>
        <w:trPr>
          <w:jc w:val="center"/>
        </w:trPr>
        <w:tc>
          <w:tcPr>
            <w:tcW w:w="10726" w:type="dxa"/>
            <w:gridSpan w:val="2"/>
            <w:tcBorders>
              <w:top w:val="double" w:sz="6" w:space="0" w:color="auto"/>
              <w:left w:val="double" w:sz="6" w:space="0" w:color="auto"/>
              <w:bottom w:val="double" w:sz="6" w:space="0" w:color="auto"/>
              <w:right w:val="double" w:sz="6" w:space="0" w:color="auto"/>
            </w:tcBorders>
            <w:vAlign w:val="center"/>
          </w:tcPr>
          <w:p w:rsidR="00071069" w:rsidRPr="00E4607E" w:rsidRDefault="00071069" w:rsidP="00A11BF0">
            <w:pPr>
              <w:tabs>
                <w:tab w:val="left" w:pos="-720"/>
              </w:tabs>
              <w:suppressAutoHyphens/>
              <w:spacing w:before="40" w:after="40" w:line="200" w:lineRule="exact"/>
              <w:rPr>
                <w:rFonts w:ascii="Times New Roman" w:hAnsi="Times New Roman"/>
                <w:sz w:val="21"/>
                <w:szCs w:val="21"/>
              </w:rPr>
            </w:pPr>
            <w:r w:rsidRPr="00E4607E">
              <w:rPr>
                <w:rFonts w:ascii="Times New Roman" w:hAnsi="Times New Roman"/>
                <w:sz w:val="21"/>
                <w:szCs w:val="21"/>
              </w:rPr>
              <w:t>The above replacement costs include one support structure and one face.  Multiple-faced signs should be adjusted to eliminate a support structure for each additional face as follows:</w:t>
            </w:r>
          </w:p>
        </w:tc>
      </w:tr>
      <w:tr w:rsidR="00071069" w:rsidRPr="00E4607E" w:rsidTr="00A11BF0">
        <w:tblPrEx>
          <w:tblCellMar>
            <w:top w:w="0" w:type="dxa"/>
            <w:bottom w:w="0" w:type="dxa"/>
          </w:tblCellMar>
        </w:tblPrEx>
        <w:trPr>
          <w:jc w:val="center"/>
        </w:trPr>
        <w:tc>
          <w:tcPr>
            <w:tcW w:w="3902" w:type="dxa"/>
            <w:tcBorders>
              <w:left w:val="double" w:sz="6" w:space="0" w:color="auto"/>
            </w:tcBorders>
            <w:vAlign w:val="center"/>
          </w:tcPr>
          <w:p w:rsidR="00071069" w:rsidRPr="00E4607E" w:rsidRDefault="00071069" w:rsidP="00A11BF0">
            <w:pPr>
              <w:tabs>
                <w:tab w:val="left" w:pos="-720"/>
              </w:tabs>
              <w:suppressAutoHyphens/>
              <w:spacing w:before="40" w:after="40" w:line="180" w:lineRule="exact"/>
              <w:jc w:val="center"/>
              <w:rPr>
                <w:rFonts w:ascii="Times New Roman" w:hAnsi="Times New Roman"/>
                <w:b/>
                <w:sz w:val="22"/>
                <w:szCs w:val="22"/>
              </w:rPr>
            </w:pPr>
            <w:r w:rsidRPr="00E4607E">
              <w:rPr>
                <w:rFonts w:ascii="Times New Roman" w:hAnsi="Times New Roman"/>
                <w:b/>
                <w:sz w:val="22"/>
                <w:szCs w:val="22"/>
              </w:rPr>
              <w:t>Type of Sign</w:t>
            </w:r>
          </w:p>
        </w:tc>
        <w:tc>
          <w:tcPr>
            <w:tcW w:w="6824" w:type="dxa"/>
            <w:tcBorders>
              <w:left w:val="single" w:sz="6" w:space="0" w:color="auto"/>
              <w:right w:val="double" w:sz="6" w:space="0" w:color="auto"/>
            </w:tcBorders>
            <w:vAlign w:val="center"/>
          </w:tcPr>
          <w:p w:rsidR="00071069" w:rsidRPr="00E4607E" w:rsidRDefault="00071069" w:rsidP="00A11BF0">
            <w:pPr>
              <w:tabs>
                <w:tab w:val="left" w:pos="-720"/>
              </w:tabs>
              <w:suppressAutoHyphens/>
              <w:spacing w:before="40" w:after="40" w:line="180" w:lineRule="exact"/>
              <w:jc w:val="center"/>
              <w:rPr>
                <w:rFonts w:ascii="Times New Roman" w:hAnsi="Times New Roman"/>
                <w:sz w:val="22"/>
                <w:szCs w:val="22"/>
              </w:rPr>
            </w:pPr>
            <w:r w:rsidRPr="00E4607E">
              <w:rPr>
                <w:rFonts w:ascii="Times New Roman" w:hAnsi="Times New Roman"/>
                <w:b/>
                <w:sz w:val="22"/>
                <w:szCs w:val="22"/>
              </w:rPr>
              <w:t>Deduction From Replacement Cost</w:t>
            </w:r>
          </w:p>
        </w:tc>
      </w:tr>
      <w:tr w:rsidR="00071069" w:rsidRPr="00E4607E" w:rsidTr="00A11BF0">
        <w:tblPrEx>
          <w:tblCellMar>
            <w:top w:w="0" w:type="dxa"/>
            <w:bottom w:w="0" w:type="dxa"/>
          </w:tblCellMar>
        </w:tblPrEx>
        <w:trPr>
          <w:jc w:val="center"/>
        </w:trPr>
        <w:tc>
          <w:tcPr>
            <w:tcW w:w="3902" w:type="dxa"/>
            <w:tcBorders>
              <w:top w:val="single" w:sz="6" w:space="0" w:color="auto"/>
              <w:left w:val="double" w:sz="6" w:space="0" w:color="auto"/>
            </w:tcBorders>
            <w:vAlign w:val="center"/>
          </w:tcPr>
          <w:p w:rsidR="00071069" w:rsidRPr="00E4607E" w:rsidRDefault="00071069" w:rsidP="00A11BF0">
            <w:pPr>
              <w:tabs>
                <w:tab w:val="left" w:pos="-720"/>
              </w:tabs>
              <w:suppressAutoHyphens/>
              <w:spacing w:before="40" w:after="40" w:line="173" w:lineRule="exact"/>
              <w:rPr>
                <w:rFonts w:ascii="Times New Roman" w:hAnsi="Times New Roman"/>
                <w:sz w:val="22"/>
                <w:szCs w:val="22"/>
              </w:rPr>
            </w:pPr>
            <w:r w:rsidRPr="00E4607E">
              <w:rPr>
                <w:rFonts w:ascii="Times New Roman" w:hAnsi="Times New Roman"/>
                <w:sz w:val="22"/>
                <w:szCs w:val="22"/>
              </w:rPr>
              <w:t>Lighted / Unlighted 12 x 25’</w:t>
            </w:r>
          </w:p>
        </w:tc>
        <w:tc>
          <w:tcPr>
            <w:tcW w:w="6824" w:type="dxa"/>
            <w:tcBorders>
              <w:top w:val="single" w:sz="6" w:space="0" w:color="auto"/>
              <w:left w:val="single" w:sz="6" w:space="0" w:color="auto"/>
              <w:right w:val="double" w:sz="6" w:space="0" w:color="auto"/>
            </w:tcBorders>
            <w:vAlign w:val="center"/>
          </w:tcPr>
          <w:p w:rsidR="00071069" w:rsidRPr="00E4607E" w:rsidRDefault="00071069" w:rsidP="00A11BF0">
            <w:pPr>
              <w:tabs>
                <w:tab w:val="left" w:pos="-720"/>
              </w:tabs>
              <w:suppressAutoHyphens/>
              <w:spacing w:before="40" w:after="40" w:line="173" w:lineRule="exact"/>
              <w:jc w:val="center"/>
              <w:rPr>
                <w:rFonts w:ascii="Times New Roman" w:hAnsi="Times New Roman"/>
                <w:sz w:val="22"/>
                <w:szCs w:val="22"/>
              </w:rPr>
            </w:pPr>
            <w:r w:rsidRPr="00E4607E">
              <w:rPr>
                <w:rFonts w:ascii="Times New Roman" w:hAnsi="Times New Roman"/>
                <w:sz w:val="22"/>
                <w:szCs w:val="22"/>
              </w:rPr>
              <w:t>$1,</w:t>
            </w:r>
            <w:r>
              <w:rPr>
                <w:rFonts w:ascii="Times New Roman" w:hAnsi="Times New Roman"/>
                <w:sz w:val="22"/>
                <w:szCs w:val="22"/>
              </w:rPr>
              <w:t>414</w:t>
            </w:r>
          </w:p>
        </w:tc>
      </w:tr>
      <w:tr w:rsidR="00071069" w:rsidRPr="00E4607E" w:rsidTr="00A11BF0">
        <w:tblPrEx>
          <w:tblCellMar>
            <w:top w:w="0" w:type="dxa"/>
            <w:bottom w:w="0" w:type="dxa"/>
          </w:tblCellMar>
        </w:tblPrEx>
        <w:trPr>
          <w:jc w:val="center"/>
        </w:trPr>
        <w:tc>
          <w:tcPr>
            <w:tcW w:w="3902" w:type="dxa"/>
            <w:tcBorders>
              <w:top w:val="single" w:sz="6" w:space="0" w:color="auto"/>
              <w:left w:val="double" w:sz="6" w:space="0" w:color="auto"/>
            </w:tcBorders>
            <w:vAlign w:val="center"/>
          </w:tcPr>
          <w:p w:rsidR="00071069" w:rsidRPr="00E4607E" w:rsidRDefault="00071069" w:rsidP="00A11BF0">
            <w:pPr>
              <w:tabs>
                <w:tab w:val="left" w:pos="-720"/>
              </w:tabs>
              <w:suppressAutoHyphens/>
              <w:spacing w:before="40" w:after="40" w:line="173" w:lineRule="exact"/>
              <w:rPr>
                <w:rFonts w:ascii="Times New Roman" w:hAnsi="Times New Roman"/>
                <w:sz w:val="22"/>
                <w:szCs w:val="22"/>
              </w:rPr>
            </w:pPr>
            <w:r w:rsidRPr="00E4607E">
              <w:rPr>
                <w:rFonts w:ascii="Times New Roman" w:hAnsi="Times New Roman"/>
                <w:sz w:val="22"/>
                <w:szCs w:val="22"/>
              </w:rPr>
              <w:t>Lighted / Unlighted 14 x 48’</w:t>
            </w:r>
          </w:p>
        </w:tc>
        <w:tc>
          <w:tcPr>
            <w:tcW w:w="6824" w:type="dxa"/>
            <w:tcBorders>
              <w:top w:val="single" w:sz="6" w:space="0" w:color="auto"/>
              <w:left w:val="single" w:sz="6" w:space="0" w:color="auto"/>
              <w:right w:val="double" w:sz="6" w:space="0" w:color="auto"/>
            </w:tcBorders>
            <w:vAlign w:val="center"/>
          </w:tcPr>
          <w:p w:rsidR="00071069" w:rsidRPr="00E4607E" w:rsidRDefault="00071069" w:rsidP="00A11BF0">
            <w:pPr>
              <w:tabs>
                <w:tab w:val="left" w:pos="-720"/>
              </w:tabs>
              <w:suppressAutoHyphens/>
              <w:spacing w:before="40" w:after="40" w:line="173" w:lineRule="exact"/>
              <w:jc w:val="center"/>
              <w:rPr>
                <w:rFonts w:ascii="Times New Roman" w:hAnsi="Times New Roman"/>
                <w:sz w:val="22"/>
                <w:szCs w:val="22"/>
              </w:rPr>
            </w:pPr>
            <w:r w:rsidRPr="00E4607E">
              <w:rPr>
                <w:rFonts w:ascii="Times New Roman" w:hAnsi="Times New Roman"/>
                <w:sz w:val="22"/>
                <w:szCs w:val="22"/>
              </w:rPr>
              <w:t>$3,</w:t>
            </w:r>
            <w:r>
              <w:rPr>
                <w:rFonts w:ascii="Times New Roman" w:hAnsi="Times New Roman"/>
                <w:sz w:val="22"/>
                <w:szCs w:val="22"/>
              </w:rPr>
              <w:t>564</w:t>
            </w:r>
          </w:p>
        </w:tc>
      </w:tr>
      <w:tr w:rsidR="00071069" w:rsidRPr="00E4607E" w:rsidTr="00A11BF0">
        <w:tblPrEx>
          <w:tblCellMar>
            <w:top w:w="0" w:type="dxa"/>
            <w:bottom w:w="0" w:type="dxa"/>
          </w:tblCellMar>
        </w:tblPrEx>
        <w:trPr>
          <w:jc w:val="center"/>
        </w:trPr>
        <w:tc>
          <w:tcPr>
            <w:tcW w:w="3902" w:type="dxa"/>
            <w:tcBorders>
              <w:top w:val="single" w:sz="6" w:space="0" w:color="auto"/>
              <w:left w:val="double" w:sz="6" w:space="0" w:color="auto"/>
            </w:tcBorders>
            <w:vAlign w:val="center"/>
          </w:tcPr>
          <w:p w:rsidR="00071069" w:rsidRPr="00E4607E" w:rsidRDefault="00071069" w:rsidP="00A11BF0">
            <w:pPr>
              <w:tabs>
                <w:tab w:val="left" w:pos="-720"/>
              </w:tabs>
              <w:suppressAutoHyphens/>
              <w:spacing w:before="40" w:after="40" w:line="173" w:lineRule="exact"/>
              <w:rPr>
                <w:rFonts w:ascii="Times New Roman" w:hAnsi="Times New Roman"/>
                <w:sz w:val="22"/>
                <w:szCs w:val="22"/>
              </w:rPr>
            </w:pPr>
            <w:r w:rsidRPr="00E4607E">
              <w:rPr>
                <w:rFonts w:ascii="Times New Roman" w:hAnsi="Times New Roman"/>
                <w:sz w:val="22"/>
                <w:szCs w:val="22"/>
              </w:rPr>
              <w:t>Lighted / Unlighted 20 x 60’</w:t>
            </w:r>
          </w:p>
        </w:tc>
        <w:tc>
          <w:tcPr>
            <w:tcW w:w="6824" w:type="dxa"/>
            <w:tcBorders>
              <w:top w:val="single" w:sz="6" w:space="0" w:color="auto"/>
              <w:left w:val="single" w:sz="6" w:space="0" w:color="auto"/>
              <w:right w:val="double" w:sz="6" w:space="0" w:color="auto"/>
            </w:tcBorders>
            <w:vAlign w:val="center"/>
          </w:tcPr>
          <w:p w:rsidR="00071069" w:rsidRPr="00E4607E" w:rsidRDefault="00071069" w:rsidP="00A11BF0">
            <w:pPr>
              <w:tabs>
                <w:tab w:val="left" w:pos="-720"/>
              </w:tabs>
              <w:suppressAutoHyphens/>
              <w:spacing w:before="40" w:after="40" w:line="173" w:lineRule="exact"/>
              <w:jc w:val="center"/>
              <w:rPr>
                <w:rFonts w:ascii="Times New Roman" w:hAnsi="Times New Roman"/>
                <w:sz w:val="22"/>
                <w:szCs w:val="22"/>
              </w:rPr>
            </w:pPr>
            <w:r>
              <w:rPr>
                <w:rFonts w:ascii="Times New Roman" w:hAnsi="Times New Roman"/>
                <w:sz w:val="22"/>
                <w:szCs w:val="22"/>
              </w:rPr>
              <w:t>$5</w:t>
            </w:r>
            <w:r w:rsidRPr="00E4607E">
              <w:rPr>
                <w:rFonts w:ascii="Times New Roman" w:hAnsi="Times New Roman"/>
                <w:sz w:val="22"/>
                <w:szCs w:val="22"/>
              </w:rPr>
              <w:t>,</w:t>
            </w:r>
            <w:r>
              <w:rPr>
                <w:rFonts w:ascii="Times New Roman" w:hAnsi="Times New Roman"/>
                <w:sz w:val="22"/>
                <w:szCs w:val="22"/>
              </w:rPr>
              <w:t>515</w:t>
            </w:r>
          </w:p>
        </w:tc>
      </w:tr>
      <w:tr w:rsidR="00071069" w:rsidRPr="00E4607E" w:rsidTr="00A11BF0">
        <w:tblPrEx>
          <w:tblCellMar>
            <w:top w:w="0" w:type="dxa"/>
            <w:bottom w:w="0" w:type="dxa"/>
          </w:tblCellMar>
        </w:tblPrEx>
        <w:trPr>
          <w:jc w:val="center"/>
        </w:trPr>
        <w:tc>
          <w:tcPr>
            <w:tcW w:w="10726" w:type="dxa"/>
            <w:gridSpan w:val="2"/>
            <w:tcBorders>
              <w:top w:val="double" w:sz="6" w:space="0" w:color="auto"/>
              <w:left w:val="double" w:sz="6" w:space="0" w:color="auto"/>
              <w:right w:val="double" w:sz="6" w:space="0" w:color="auto"/>
            </w:tcBorders>
            <w:vAlign w:val="center"/>
          </w:tcPr>
          <w:p w:rsidR="00071069" w:rsidRPr="00E4607E" w:rsidRDefault="00071069" w:rsidP="00A11BF0">
            <w:pPr>
              <w:pStyle w:val="TOAHeading"/>
              <w:tabs>
                <w:tab w:val="clear" w:pos="9360"/>
                <w:tab w:val="left" w:pos="-720"/>
              </w:tabs>
              <w:spacing w:before="40" w:after="40" w:line="173" w:lineRule="exact"/>
              <w:rPr>
                <w:rFonts w:ascii="Times New Roman" w:hAnsi="Times New Roman"/>
                <w:sz w:val="22"/>
                <w:szCs w:val="22"/>
              </w:rPr>
            </w:pPr>
            <w:r w:rsidRPr="00E4607E">
              <w:rPr>
                <w:rFonts w:ascii="Times New Roman" w:hAnsi="Times New Roman"/>
                <w:sz w:val="22"/>
                <w:szCs w:val="22"/>
              </w:rPr>
              <w:t>For signs smaller than 12 x 25’, use 40% of above deduction.</w:t>
            </w:r>
          </w:p>
        </w:tc>
      </w:tr>
      <w:tr w:rsidR="00071069" w:rsidRPr="00E4607E" w:rsidTr="00A11BF0">
        <w:tblPrEx>
          <w:tblCellMar>
            <w:top w:w="0" w:type="dxa"/>
            <w:bottom w:w="0" w:type="dxa"/>
          </w:tblCellMar>
        </w:tblPrEx>
        <w:trPr>
          <w:jc w:val="center"/>
        </w:trPr>
        <w:tc>
          <w:tcPr>
            <w:tcW w:w="10726" w:type="dxa"/>
            <w:gridSpan w:val="2"/>
            <w:tcBorders>
              <w:top w:val="single" w:sz="6" w:space="0" w:color="auto"/>
              <w:left w:val="double" w:sz="6" w:space="0" w:color="auto"/>
              <w:bottom w:val="double" w:sz="6" w:space="0" w:color="auto"/>
              <w:right w:val="double" w:sz="6" w:space="0" w:color="auto"/>
            </w:tcBorders>
            <w:vAlign w:val="center"/>
          </w:tcPr>
          <w:p w:rsidR="00071069" w:rsidRPr="00E4607E" w:rsidRDefault="00071069" w:rsidP="00A11BF0">
            <w:pPr>
              <w:pStyle w:val="TOAHeading"/>
              <w:tabs>
                <w:tab w:val="clear" w:pos="9360"/>
                <w:tab w:val="left" w:pos="-720"/>
              </w:tabs>
              <w:spacing w:before="40" w:after="40" w:line="173" w:lineRule="atLeast"/>
              <w:rPr>
                <w:rFonts w:ascii="Times New Roman" w:hAnsi="Times New Roman"/>
                <w:sz w:val="22"/>
                <w:szCs w:val="22"/>
              </w:rPr>
            </w:pPr>
            <w:r w:rsidRPr="00E4607E">
              <w:rPr>
                <w:rFonts w:ascii="Times New Roman" w:hAnsi="Times New Roman"/>
                <w:sz w:val="22"/>
                <w:szCs w:val="22"/>
              </w:rPr>
              <w:t>DEPRECIATION – 4% straight line per year, based on effective age, up to 15% of replacement cost.</w:t>
            </w:r>
          </w:p>
        </w:tc>
      </w:tr>
    </w:tbl>
    <w:p w:rsidR="00071069" w:rsidRDefault="00071069" w:rsidP="00071069">
      <w:pPr>
        <w:tabs>
          <w:tab w:val="left" w:pos="-1440"/>
          <w:tab w:val="left" w:pos="-720"/>
        </w:tabs>
        <w:suppressAutoHyphens/>
        <w:rPr>
          <w:rFonts w:ascii="Times New Roman" w:hAnsi="Times New Roman"/>
          <w:sz w:val="6"/>
          <w:szCs w:val="6"/>
        </w:rPr>
      </w:pPr>
    </w:p>
    <w:p w:rsidR="00071069" w:rsidRDefault="00071069" w:rsidP="00071069">
      <w:pPr>
        <w:tabs>
          <w:tab w:val="left" w:pos="-1440"/>
          <w:tab w:val="left" w:pos="-720"/>
        </w:tabs>
        <w:suppressAutoHyphens/>
        <w:rPr>
          <w:rFonts w:ascii="Times New Roman" w:hAnsi="Times New Roman"/>
          <w:sz w:val="6"/>
          <w:szCs w:val="6"/>
        </w:rPr>
      </w:pPr>
    </w:p>
    <w:p w:rsidR="00071069" w:rsidRDefault="00071069" w:rsidP="00071069">
      <w:pPr>
        <w:tabs>
          <w:tab w:val="left" w:pos="-1440"/>
          <w:tab w:val="left" w:pos="-720"/>
        </w:tabs>
        <w:suppressAutoHyphens/>
        <w:rPr>
          <w:rFonts w:ascii="Times New Roman" w:hAnsi="Times New Roman"/>
          <w:sz w:val="6"/>
          <w:szCs w:val="6"/>
        </w:rPr>
      </w:pPr>
    </w:p>
    <w:p w:rsidR="00071069" w:rsidRDefault="00071069" w:rsidP="00071069">
      <w:pPr>
        <w:tabs>
          <w:tab w:val="left" w:pos="-1440"/>
          <w:tab w:val="left" w:pos="-720"/>
        </w:tabs>
        <w:suppressAutoHyphens/>
        <w:rPr>
          <w:rFonts w:ascii="Times New Roman" w:hAnsi="Times New Roman"/>
          <w:sz w:val="6"/>
          <w:szCs w:val="6"/>
        </w:rPr>
      </w:pPr>
    </w:p>
    <w:p w:rsidR="00071069" w:rsidRDefault="00071069" w:rsidP="00071069">
      <w:pPr>
        <w:tabs>
          <w:tab w:val="left" w:pos="-1440"/>
          <w:tab w:val="left" w:pos="-720"/>
        </w:tabs>
        <w:suppressAutoHyphens/>
        <w:rPr>
          <w:rFonts w:ascii="Times New Roman" w:hAnsi="Times New Roman"/>
          <w:sz w:val="6"/>
          <w:szCs w:val="6"/>
        </w:rPr>
      </w:pPr>
    </w:p>
    <w:p w:rsidR="00071069" w:rsidRDefault="00071069" w:rsidP="00071069">
      <w:pPr>
        <w:tabs>
          <w:tab w:val="left" w:pos="-1440"/>
          <w:tab w:val="left" w:pos="-720"/>
        </w:tabs>
        <w:suppressAutoHyphens/>
        <w:rPr>
          <w:rFonts w:ascii="Times New Roman" w:hAnsi="Times New Roman"/>
          <w:sz w:val="6"/>
          <w:szCs w:val="6"/>
        </w:rPr>
      </w:pPr>
    </w:p>
    <w:p w:rsidR="00071069" w:rsidRDefault="00071069" w:rsidP="00071069">
      <w:pPr>
        <w:tabs>
          <w:tab w:val="left" w:pos="-1440"/>
          <w:tab w:val="left" w:pos="-720"/>
        </w:tabs>
        <w:suppressAutoHyphens/>
        <w:rPr>
          <w:rFonts w:ascii="Times New Roman" w:hAnsi="Times New Roman"/>
          <w:sz w:val="6"/>
          <w:szCs w:val="6"/>
        </w:rPr>
      </w:pPr>
    </w:p>
    <w:p w:rsidR="00071069" w:rsidRDefault="00071069" w:rsidP="00071069">
      <w:pPr>
        <w:tabs>
          <w:tab w:val="left" w:pos="-1440"/>
          <w:tab w:val="left" w:pos="-720"/>
        </w:tabs>
        <w:suppressAutoHyphens/>
        <w:rPr>
          <w:rFonts w:ascii="Times New Roman" w:hAnsi="Times New Roman"/>
          <w:sz w:val="6"/>
          <w:szCs w:val="6"/>
        </w:rPr>
      </w:pPr>
    </w:p>
    <w:p w:rsidR="00071069" w:rsidRDefault="00071069" w:rsidP="00071069">
      <w:pPr>
        <w:tabs>
          <w:tab w:val="left" w:pos="-1440"/>
          <w:tab w:val="left" w:pos="-720"/>
        </w:tabs>
        <w:suppressAutoHyphens/>
        <w:rPr>
          <w:rFonts w:ascii="Times New Roman" w:hAnsi="Times New Roman"/>
          <w:sz w:val="6"/>
          <w:szCs w:val="6"/>
        </w:rPr>
      </w:pPr>
    </w:p>
    <w:p w:rsidR="00071069" w:rsidRDefault="00071069" w:rsidP="00071069">
      <w:pPr>
        <w:tabs>
          <w:tab w:val="left" w:pos="-1440"/>
          <w:tab w:val="left" w:pos="-720"/>
        </w:tabs>
        <w:suppressAutoHyphens/>
        <w:rPr>
          <w:rFonts w:ascii="Times New Roman" w:hAnsi="Times New Roman"/>
          <w:sz w:val="6"/>
          <w:szCs w:val="6"/>
        </w:rPr>
      </w:pPr>
    </w:p>
    <w:tbl>
      <w:tblPr>
        <w:tblW w:w="0" w:type="auto"/>
        <w:jc w:val="center"/>
        <w:tblLayout w:type="fixed"/>
        <w:tblCellMar>
          <w:left w:w="120" w:type="dxa"/>
          <w:right w:w="120" w:type="dxa"/>
        </w:tblCellMar>
        <w:tblLook w:val="0000" w:firstRow="0" w:lastRow="0" w:firstColumn="0" w:lastColumn="0" w:noHBand="0" w:noVBand="0"/>
      </w:tblPr>
      <w:tblGrid>
        <w:gridCol w:w="10740"/>
      </w:tblGrid>
      <w:tr w:rsidR="00071069" w:rsidRPr="00E4607E" w:rsidTr="00A11BF0">
        <w:tblPrEx>
          <w:tblCellMar>
            <w:top w:w="0" w:type="dxa"/>
            <w:bottom w:w="0" w:type="dxa"/>
          </w:tblCellMar>
        </w:tblPrEx>
        <w:trPr>
          <w:jc w:val="center"/>
        </w:trPr>
        <w:tc>
          <w:tcPr>
            <w:tcW w:w="10740" w:type="dxa"/>
            <w:tcBorders>
              <w:top w:val="double" w:sz="6" w:space="0" w:color="auto"/>
              <w:left w:val="double" w:sz="6" w:space="0" w:color="auto"/>
              <w:right w:val="double" w:sz="6" w:space="0" w:color="auto"/>
            </w:tcBorders>
            <w:shd w:val="pct5" w:color="auto" w:fill="auto"/>
            <w:vAlign w:val="center"/>
          </w:tcPr>
          <w:p w:rsidR="00071069" w:rsidRDefault="00071069" w:rsidP="00071069">
            <w:pPr>
              <w:tabs>
                <w:tab w:val="left" w:pos="-1440"/>
                <w:tab w:val="left" w:pos="-720"/>
              </w:tabs>
              <w:suppressAutoHyphens/>
              <w:spacing w:before="40" w:after="40" w:line="173" w:lineRule="exact"/>
              <w:jc w:val="center"/>
              <w:rPr>
                <w:rFonts w:ascii="Times New Roman" w:hAnsi="Times New Roman"/>
                <w:b/>
                <w:sz w:val="22"/>
              </w:rPr>
            </w:pPr>
            <w:r>
              <w:rPr>
                <w:rFonts w:ascii="Times New Roman" w:hAnsi="Times New Roman"/>
                <w:b/>
                <w:sz w:val="22"/>
              </w:rPr>
              <w:lastRenderedPageBreak/>
              <w:t>Title Plants</w:t>
            </w:r>
          </w:p>
          <w:p w:rsidR="00071069" w:rsidRPr="00071069" w:rsidRDefault="00071069" w:rsidP="00071069">
            <w:pPr>
              <w:tabs>
                <w:tab w:val="left" w:pos="-1440"/>
                <w:tab w:val="left" w:pos="-720"/>
              </w:tabs>
              <w:suppressAutoHyphens/>
              <w:spacing w:before="40" w:after="40" w:line="173" w:lineRule="exact"/>
              <w:jc w:val="center"/>
              <w:rPr>
                <w:rFonts w:ascii="Times New Roman" w:hAnsi="Times New Roman"/>
                <w:b/>
                <w:sz w:val="22"/>
              </w:rPr>
            </w:pPr>
            <w:r w:rsidRPr="00004866">
              <w:rPr>
                <w:rFonts w:ascii="Times New Roman" w:hAnsi="Times New Roman"/>
                <w:spacing w:val="-4"/>
                <w:sz w:val="20"/>
              </w:rPr>
              <w:t>Value each title plant physically located within each county, including title plants for other counties.)</w:t>
            </w:r>
          </w:p>
        </w:tc>
      </w:tr>
      <w:tr w:rsidR="00071069" w:rsidRPr="00E4607E" w:rsidTr="00A11BF0">
        <w:tblPrEx>
          <w:tblCellMar>
            <w:top w:w="0" w:type="dxa"/>
            <w:bottom w:w="0" w:type="dxa"/>
          </w:tblCellMar>
        </w:tblPrEx>
        <w:trPr>
          <w:jc w:val="center"/>
        </w:trPr>
        <w:tc>
          <w:tcPr>
            <w:tcW w:w="10740" w:type="dxa"/>
            <w:tcBorders>
              <w:top w:val="single" w:sz="6" w:space="0" w:color="auto"/>
              <w:left w:val="double" w:sz="6" w:space="0" w:color="auto"/>
              <w:bottom w:val="double" w:sz="6" w:space="0" w:color="auto"/>
              <w:right w:val="double" w:sz="6" w:space="0" w:color="auto"/>
            </w:tcBorders>
            <w:vAlign w:val="center"/>
          </w:tcPr>
          <w:p w:rsidR="00071069" w:rsidRPr="00E4607E" w:rsidRDefault="00071069" w:rsidP="00071069">
            <w:pPr>
              <w:tabs>
                <w:tab w:val="left" w:pos="-1440"/>
                <w:tab w:val="left" w:pos="-720"/>
                <w:tab w:val="left" w:pos="690"/>
                <w:tab w:val="left" w:pos="720"/>
              </w:tabs>
              <w:suppressAutoHyphens/>
              <w:ind w:left="360" w:right="-90"/>
              <w:jc w:val="center"/>
              <w:rPr>
                <w:rFonts w:ascii="Times New Roman" w:hAnsi="Times New Roman"/>
                <w:sz w:val="22"/>
                <w:szCs w:val="22"/>
              </w:rPr>
            </w:pPr>
            <w:r w:rsidRPr="00831F2A">
              <w:rPr>
                <w:rFonts w:ascii="Times New Roman" w:hAnsi="Times New Roman"/>
                <w:sz w:val="22"/>
                <w:szCs w:val="22"/>
              </w:rPr>
              <w:t>S</w:t>
            </w:r>
            <w:r>
              <w:rPr>
                <w:rFonts w:ascii="Times New Roman" w:hAnsi="Times New Roman"/>
                <w:sz w:val="22"/>
                <w:szCs w:val="22"/>
              </w:rPr>
              <w:t>ee</w:t>
            </w:r>
            <w:r w:rsidRPr="00831F2A">
              <w:rPr>
                <w:rFonts w:ascii="Times New Roman" w:hAnsi="Times New Roman"/>
                <w:sz w:val="22"/>
                <w:szCs w:val="22"/>
              </w:rPr>
              <w:t xml:space="preserve"> </w:t>
            </w:r>
            <w:r w:rsidRPr="00831F2A">
              <w:rPr>
                <w:rFonts w:ascii="Times New Roman" w:hAnsi="Times New Roman"/>
                <w:b/>
                <w:i/>
                <w:sz w:val="22"/>
                <w:szCs w:val="22"/>
              </w:rPr>
              <w:t>“</w:t>
            </w:r>
            <w:r>
              <w:rPr>
                <w:rFonts w:ascii="Times New Roman" w:hAnsi="Times New Roman"/>
                <w:b/>
                <w:i/>
                <w:sz w:val="22"/>
                <w:szCs w:val="22"/>
              </w:rPr>
              <w:t>2014</w:t>
            </w:r>
            <w:r w:rsidRPr="00831F2A">
              <w:rPr>
                <w:rFonts w:ascii="Times New Roman" w:hAnsi="Times New Roman"/>
                <w:b/>
                <w:i/>
                <w:sz w:val="22"/>
                <w:szCs w:val="22"/>
              </w:rPr>
              <w:t xml:space="preserve"> Title Plant (</w:t>
            </w:r>
            <w:proofErr w:type="spellStart"/>
            <w:r w:rsidRPr="00831F2A">
              <w:rPr>
                <w:rFonts w:ascii="Times New Roman" w:hAnsi="Times New Roman"/>
                <w:b/>
                <w:i/>
                <w:sz w:val="22"/>
                <w:szCs w:val="22"/>
              </w:rPr>
              <w:t>Supp</w:t>
            </w:r>
            <w:proofErr w:type="spellEnd"/>
            <w:r w:rsidRPr="00831F2A">
              <w:rPr>
                <w:rFonts w:ascii="Times New Roman" w:hAnsi="Times New Roman"/>
                <w:b/>
                <w:i/>
                <w:sz w:val="22"/>
                <w:szCs w:val="22"/>
              </w:rPr>
              <w:t xml:space="preserve"> B)”</w:t>
            </w:r>
            <w:r w:rsidRPr="00831F2A">
              <w:rPr>
                <w:rFonts w:ascii="Times New Roman" w:hAnsi="Times New Roman"/>
                <w:sz w:val="22"/>
                <w:szCs w:val="22"/>
              </w:rPr>
              <w:t xml:space="preserve"> valuation table for rates</w:t>
            </w:r>
          </w:p>
        </w:tc>
      </w:tr>
    </w:tbl>
    <w:p w:rsidR="00071069" w:rsidRDefault="00071069" w:rsidP="00071069">
      <w:pPr>
        <w:tabs>
          <w:tab w:val="left" w:pos="-1440"/>
          <w:tab w:val="left" w:pos="-720"/>
        </w:tabs>
        <w:suppressAutoHyphens/>
        <w:rPr>
          <w:rFonts w:ascii="Times New Roman" w:hAnsi="Times New Roman"/>
          <w:sz w:val="6"/>
          <w:szCs w:val="6"/>
        </w:rPr>
      </w:pPr>
    </w:p>
    <w:p w:rsidR="00071069" w:rsidRDefault="00071069" w:rsidP="00071069">
      <w:pPr>
        <w:tabs>
          <w:tab w:val="left" w:pos="-1440"/>
          <w:tab w:val="left" w:pos="-720"/>
        </w:tabs>
        <w:suppressAutoHyphens/>
        <w:rPr>
          <w:rFonts w:ascii="Times New Roman" w:hAnsi="Times New Roman"/>
          <w:sz w:val="6"/>
          <w:szCs w:val="6"/>
        </w:rPr>
      </w:pPr>
    </w:p>
    <w:p w:rsidR="00071069" w:rsidRDefault="00071069" w:rsidP="00071069">
      <w:pPr>
        <w:tabs>
          <w:tab w:val="left" w:pos="-1440"/>
          <w:tab w:val="left" w:pos="-720"/>
        </w:tabs>
        <w:suppressAutoHyphens/>
        <w:rPr>
          <w:rFonts w:ascii="Times New Roman" w:hAnsi="Times New Roman"/>
          <w:sz w:val="6"/>
          <w:szCs w:val="6"/>
        </w:rPr>
      </w:pPr>
    </w:p>
    <w:p w:rsidR="00071069" w:rsidRDefault="00071069" w:rsidP="00071069">
      <w:pPr>
        <w:tabs>
          <w:tab w:val="left" w:pos="-1440"/>
          <w:tab w:val="left" w:pos="-720"/>
        </w:tabs>
        <w:suppressAutoHyphens/>
        <w:rPr>
          <w:rFonts w:ascii="Times New Roman" w:hAnsi="Times New Roman"/>
          <w:sz w:val="6"/>
          <w:szCs w:val="6"/>
        </w:rPr>
      </w:pPr>
    </w:p>
    <w:p w:rsidR="00071069" w:rsidRPr="00E4607E" w:rsidRDefault="00071069" w:rsidP="00071069">
      <w:pPr>
        <w:tabs>
          <w:tab w:val="left" w:pos="-1440"/>
          <w:tab w:val="left" w:pos="-720"/>
        </w:tabs>
        <w:suppressAutoHyphens/>
        <w:rPr>
          <w:rFonts w:ascii="Times New Roman" w:hAnsi="Times New Roman"/>
          <w:sz w:val="6"/>
          <w:szCs w:val="6"/>
        </w:rPr>
      </w:pPr>
    </w:p>
    <w:p w:rsidR="00071069" w:rsidRDefault="00071069" w:rsidP="00071069">
      <w:pPr>
        <w:tabs>
          <w:tab w:val="left" w:pos="-1440"/>
          <w:tab w:val="left" w:pos="-720"/>
        </w:tabs>
        <w:suppressAutoHyphens/>
        <w:rPr>
          <w:rFonts w:ascii="Times New Roman" w:hAnsi="Times New Roman"/>
          <w:sz w:val="6"/>
          <w:szCs w:val="6"/>
        </w:rPr>
      </w:pPr>
    </w:p>
    <w:p w:rsidR="00071069" w:rsidRDefault="00071069" w:rsidP="00071069">
      <w:pPr>
        <w:tabs>
          <w:tab w:val="left" w:pos="-1440"/>
          <w:tab w:val="left" w:pos="-720"/>
        </w:tabs>
        <w:suppressAutoHyphens/>
        <w:rPr>
          <w:rFonts w:ascii="Times New Roman" w:hAnsi="Times New Roman"/>
          <w:sz w:val="6"/>
          <w:szCs w:val="6"/>
        </w:rPr>
      </w:pPr>
    </w:p>
    <w:p w:rsidR="00071069" w:rsidRDefault="00071069" w:rsidP="00071069">
      <w:pPr>
        <w:tabs>
          <w:tab w:val="left" w:pos="-1440"/>
          <w:tab w:val="left" w:pos="-720"/>
        </w:tabs>
        <w:suppressAutoHyphens/>
        <w:rPr>
          <w:rFonts w:ascii="Times New Roman" w:hAnsi="Times New Roman"/>
          <w:sz w:val="6"/>
          <w:szCs w:val="6"/>
        </w:rPr>
      </w:pPr>
    </w:p>
    <w:p w:rsidR="00071069" w:rsidRDefault="00071069" w:rsidP="00071069">
      <w:pPr>
        <w:tabs>
          <w:tab w:val="left" w:pos="-1440"/>
          <w:tab w:val="left" w:pos="-720"/>
        </w:tabs>
        <w:suppressAutoHyphens/>
        <w:rPr>
          <w:rFonts w:ascii="Times New Roman" w:hAnsi="Times New Roman"/>
          <w:sz w:val="6"/>
          <w:szCs w:val="6"/>
        </w:rPr>
      </w:pPr>
    </w:p>
    <w:p w:rsidR="00071069" w:rsidRDefault="00071069" w:rsidP="00071069">
      <w:pPr>
        <w:tabs>
          <w:tab w:val="left" w:pos="-1440"/>
          <w:tab w:val="left" w:pos="-720"/>
        </w:tabs>
        <w:suppressAutoHyphens/>
        <w:rPr>
          <w:rFonts w:ascii="Times New Roman" w:hAnsi="Times New Roman"/>
          <w:sz w:val="6"/>
          <w:szCs w:val="6"/>
        </w:rPr>
      </w:pPr>
    </w:p>
    <w:p w:rsidR="00071069" w:rsidRPr="00E4607E" w:rsidRDefault="00071069" w:rsidP="00071069">
      <w:pPr>
        <w:tabs>
          <w:tab w:val="left" w:pos="-1440"/>
          <w:tab w:val="left" w:pos="-720"/>
        </w:tabs>
        <w:suppressAutoHyphens/>
        <w:rPr>
          <w:rFonts w:ascii="Times New Roman" w:hAnsi="Times New Roman"/>
          <w:sz w:val="6"/>
          <w:szCs w:val="6"/>
        </w:rPr>
      </w:pPr>
    </w:p>
    <w:tbl>
      <w:tblPr>
        <w:tblW w:w="0" w:type="auto"/>
        <w:jc w:val="center"/>
        <w:tblLayout w:type="fixed"/>
        <w:tblCellMar>
          <w:left w:w="120" w:type="dxa"/>
          <w:right w:w="120" w:type="dxa"/>
        </w:tblCellMar>
        <w:tblLook w:val="0000" w:firstRow="0" w:lastRow="0" w:firstColumn="0" w:lastColumn="0" w:noHBand="0" w:noVBand="0"/>
      </w:tblPr>
      <w:tblGrid>
        <w:gridCol w:w="10740"/>
      </w:tblGrid>
      <w:tr w:rsidR="00071069" w:rsidRPr="00E4607E" w:rsidTr="00A11BF0">
        <w:tblPrEx>
          <w:tblCellMar>
            <w:top w:w="0" w:type="dxa"/>
            <w:bottom w:w="0" w:type="dxa"/>
          </w:tblCellMar>
        </w:tblPrEx>
        <w:trPr>
          <w:jc w:val="center"/>
        </w:trPr>
        <w:tc>
          <w:tcPr>
            <w:tcW w:w="10740" w:type="dxa"/>
            <w:tcBorders>
              <w:top w:val="double" w:sz="6" w:space="0" w:color="auto"/>
              <w:left w:val="double" w:sz="6" w:space="0" w:color="auto"/>
              <w:right w:val="double" w:sz="6" w:space="0" w:color="auto"/>
            </w:tcBorders>
            <w:shd w:val="pct5" w:color="auto" w:fill="auto"/>
            <w:vAlign w:val="center"/>
          </w:tcPr>
          <w:p w:rsidR="00071069" w:rsidRPr="00E4607E" w:rsidRDefault="00071069" w:rsidP="00A11BF0">
            <w:pPr>
              <w:tabs>
                <w:tab w:val="left" w:pos="-1440"/>
                <w:tab w:val="left" w:pos="-720"/>
              </w:tabs>
              <w:suppressAutoHyphens/>
              <w:spacing w:before="40" w:after="40" w:line="173" w:lineRule="exact"/>
              <w:jc w:val="center"/>
              <w:rPr>
                <w:rFonts w:ascii="Times New Roman" w:hAnsi="Times New Roman"/>
                <w:sz w:val="22"/>
              </w:rPr>
            </w:pPr>
            <w:r w:rsidRPr="00E4607E">
              <w:rPr>
                <w:rFonts w:ascii="Times New Roman" w:hAnsi="Times New Roman"/>
                <w:b/>
                <w:sz w:val="22"/>
              </w:rPr>
              <w:t>COMPUTER SOFTWARE</w:t>
            </w:r>
          </w:p>
        </w:tc>
      </w:tr>
      <w:tr w:rsidR="00071069" w:rsidRPr="00E4607E" w:rsidTr="00A11BF0">
        <w:tblPrEx>
          <w:tblCellMar>
            <w:top w:w="0" w:type="dxa"/>
            <w:bottom w:w="0" w:type="dxa"/>
          </w:tblCellMar>
        </w:tblPrEx>
        <w:trPr>
          <w:jc w:val="center"/>
        </w:trPr>
        <w:tc>
          <w:tcPr>
            <w:tcW w:w="10740" w:type="dxa"/>
            <w:tcBorders>
              <w:top w:val="single" w:sz="6" w:space="0" w:color="auto"/>
              <w:left w:val="double" w:sz="6" w:space="0" w:color="auto"/>
              <w:bottom w:val="double" w:sz="6" w:space="0" w:color="auto"/>
              <w:right w:val="double" w:sz="6" w:space="0" w:color="auto"/>
            </w:tcBorders>
            <w:vAlign w:val="center"/>
          </w:tcPr>
          <w:p w:rsidR="00071069" w:rsidRPr="00E4607E" w:rsidRDefault="00071069" w:rsidP="00A11BF0">
            <w:pPr>
              <w:tabs>
                <w:tab w:val="left" w:pos="-1440"/>
                <w:tab w:val="left" w:pos="-720"/>
              </w:tabs>
              <w:suppressAutoHyphens/>
              <w:rPr>
                <w:rFonts w:ascii="Times New Roman" w:hAnsi="Times New Roman"/>
                <w:spacing w:val="-4"/>
                <w:sz w:val="22"/>
                <w:szCs w:val="22"/>
              </w:rPr>
            </w:pPr>
            <w:r w:rsidRPr="00E4607E">
              <w:rPr>
                <w:rFonts w:ascii="Times New Roman" w:hAnsi="Times New Roman"/>
                <w:spacing w:val="-4"/>
                <w:sz w:val="22"/>
                <w:szCs w:val="22"/>
              </w:rPr>
              <w:t xml:space="preserve">The 1991 Legislature defined computer software and established valuation methods.  Custom software is exempt.  For the  </w:t>
            </w:r>
            <w:r>
              <w:rPr>
                <w:rFonts w:ascii="Times New Roman" w:hAnsi="Times New Roman"/>
                <w:spacing w:val="-4"/>
                <w:sz w:val="22"/>
                <w:szCs w:val="22"/>
              </w:rPr>
              <w:t>2014</w:t>
            </w:r>
            <w:r w:rsidRPr="00E4607E">
              <w:rPr>
                <w:rFonts w:ascii="Times New Roman" w:hAnsi="Times New Roman"/>
                <w:spacing w:val="-4"/>
                <w:sz w:val="22"/>
                <w:szCs w:val="22"/>
              </w:rPr>
              <w:t xml:space="preserve"> assessment year, canned software shall be assessed as follows:</w:t>
            </w:r>
          </w:p>
          <w:p w:rsidR="00071069" w:rsidRPr="00E4607E" w:rsidRDefault="00071069" w:rsidP="00071069">
            <w:pPr>
              <w:numPr>
                <w:ilvl w:val="0"/>
                <w:numId w:val="1"/>
              </w:numPr>
              <w:tabs>
                <w:tab w:val="left" w:pos="-1440"/>
                <w:tab w:val="left" w:pos="-720"/>
                <w:tab w:val="left" w:pos="0"/>
                <w:tab w:val="left" w:pos="720"/>
              </w:tabs>
              <w:suppressAutoHyphens/>
              <w:rPr>
                <w:rFonts w:ascii="Times New Roman" w:hAnsi="Times New Roman"/>
                <w:sz w:val="22"/>
                <w:szCs w:val="22"/>
              </w:rPr>
            </w:pPr>
            <w:r w:rsidRPr="00E4607E">
              <w:rPr>
                <w:rFonts w:ascii="Times New Roman" w:hAnsi="Times New Roman"/>
                <w:sz w:val="22"/>
                <w:szCs w:val="22"/>
              </w:rPr>
              <w:t>Canned software acquired in 20</w:t>
            </w:r>
            <w:r>
              <w:rPr>
                <w:rFonts w:ascii="Times New Roman" w:hAnsi="Times New Roman"/>
                <w:sz w:val="22"/>
                <w:szCs w:val="22"/>
              </w:rPr>
              <w:t>13</w:t>
            </w:r>
            <w:r w:rsidRPr="00E4607E">
              <w:rPr>
                <w:rFonts w:ascii="Times New Roman" w:hAnsi="Times New Roman"/>
                <w:sz w:val="22"/>
                <w:szCs w:val="22"/>
              </w:rPr>
              <w:t xml:space="preserve"> shall be valued at 100% of its full acquisition cost.</w:t>
            </w:r>
          </w:p>
          <w:p w:rsidR="00071069" w:rsidRPr="00E4607E" w:rsidRDefault="00071069" w:rsidP="00071069">
            <w:pPr>
              <w:pStyle w:val="List"/>
              <w:numPr>
                <w:ilvl w:val="0"/>
                <w:numId w:val="1"/>
              </w:numPr>
              <w:tabs>
                <w:tab w:val="left" w:pos="-1440"/>
                <w:tab w:val="left" w:pos="-720"/>
                <w:tab w:val="left" w:pos="0"/>
                <w:tab w:val="left" w:pos="720"/>
              </w:tabs>
              <w:suppressAutoHyphens/>
              <w:rPr>
                <w:rFonts w:ascii="Times New Roman" w:hAnsi="Times New Roman"/>
                <w:sz w:val="22"/>
                <w:szCs w:val="22"/>
              </w:rPr>
            </w:pPr>
            <w:r w:rsidRPr="00E4607E">
              <w:rPr>
                <w:rFonts w:ascii="Times New Roman" w:hAnsi="Times New Roman"/>
                <w:sz w:val="22"/>
                <w:szCs w:val="22"/>
              </w:rPr>
              <w:t>Canned software acquired in 20</w:t>
            </w:r>
            <w:r>
              <w:rPr>
                <w:rFonts w:ascii="Times New Roman" w:hAnsi="Times New Roman"/>
                <w:sz w:val="22"/>
                <w:szCs w:val="22"/>
              </w:rPr>
              <w:t>12</w:t>
            </w:r>
            <w:r w:rsidRPr="00E4607E">
              <w:rPr>
                <w:rFonts w:ascii="Times New Roman" w:hAnsi="Times New Roman"/>
                <w:sz w:val="22"/>
                <w:szCs w:val="22"/>
              </w:rPr>
              <w:t xml:space="preserve"> shall be listed at 100% and valued at 50% of its full acquisition cost.</w:t>
            </w:r>
          </w:p>
          <w:p w:rsidR="00071069" w:rsidRPr="00E4607E" w:rsidRDefault="00071069" w:rsidP="00071069">
            <w:pPr>
              <w:pStyle w:val="List"/>
              <w:numPr>
                <w:ilvl w:val="0"/>
                <w:numId w:val="1"/>
              </w:numPr>
              <w:tabs>
                <w:tab w:val="left" w:pos="-1440"/>
                <w:tab w:val="left" w:pos="-720"/>
                <w:tab w:val="left" w:pos="0"/>
                <w:tab w:val="left" w:pos="720"/>
              </w:tabs>
              <w:suppressAutoHyphens/>
              <w:rPr>
                <w:rFonts w:ascii="Times New Roman" w:hAnsi="Times New Roman"/>
                <w:sz w:val="22"/>
                <w:szCs w:val="22"/>
              </w:rPr>
            </w:pPr>
            <w:r w:rsidRPr="00E4607E">
              <w:rPr>
                <w:rFonts w:ascii="Times New Roman" w:hAnsi="Times New Roman"/>
                <w:sz w:val="22"/>
                <w:szCs w:val="22"/>
              </w:rPr>
              <w:t>All software, canned or custom, purchased in 20</w:t>
            </w:r>
            <w:r>
              <w:rPr>
                <w:rFonts w:ascii="Times New Roman" w:hAnsi="Times New Roman"/>
                <w:sz w:val="22"/>
                <w:szCs w:val="22"/>
              </w:rPr>
              <w:t>11</w:t>
            </w:r>
            <w:r w:rsidRPr="00E4607E">
              <w:rPr>
                <w:rFonts w:ascii="Times New Roman" w:hAnsi="Times New Roman"/>
                <w:sz w:val="22"/>
                <w:szCs w:val="22"/>
              </w:rPr>
              <w:t xml:space="preserve"> and before is exempt.</w:t>
            </w:r>
          </w:p>
          <w:p w:rsidR="00071069" w:rsidRPr="00E4607E" w:rsidRDefault="00071069" w:rsidP="00071069">
            <w:pPr>
              <w:numPr>
                <w:ilvl w:val="0"/>
                <w:numId w:val="1"/>
              </w:numPr>
              <w:tabs>
                <w:tab w:val="left" w:pos="-1440"/>
                <w:tab w:val="left" w:pos="-720"/>
                <w:tab w:val="left" w:pos="690"/>
                <w:tab w:val="left" w:pos="720"/>
              </w:tabs>
              <w:suppressAutoHyphens/>
              <w:ind w:right="-90"/>
              <w:rPr>
                <w:rFonts w:ascii="Times New Roman" w:hAnsi="Times New Roman"/>
                <w:sz w:val="22"/>
                <w:szCs w:val="22"/>
              </w:rPr>
            </w:pPr>
            <w:r w:rsidRPr="00E4607E">
              <w:rPr>
                <w:rFonts w:ascii="Times New Roman" w:hAnsi="Times New Roman"/>
                <w:sz w:val="22"/>
                <w:szCs w:val="22"/>
              </w:rPr>
              <w:t>Embedded software is taxable and shall be valued as an integral part of the computer system, machinery, or equipment in which it is housed, at the established life of the equipment.</w:t>
            </w:r>
          </w:p>
        </w:tc>
      </w:tr>
    </w:tbl>
    <w:p w:rsidR="005F1830" w:rsidRDefault="005F1830"/>
    <w:sectPr w:rsidR="005F183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1D1" w:rsidRDefault="008D01D1" w:rsidP="00B44FA9">
      <w:r>
        <w:separator/>
      </w:r>
    </w:p>
  </w:endnote>
  <w:endnote w:type="continuationSeparator" w:id="0">
    <w:p w:rsidR="008D01D1" w:rsidRDefault="008D01D1" w:rsidP="00B44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1D1" w:rsidRDefault="008D01D1" w:rsidP="00B44FA9">
      <w:r>
        <w:separator/>
      </w:r>
    </w:p>
  </w:footnote>
  <w:footnote w:type="continuationSeparator" w:id="0">
    <w:p w:rsidR="008D01D1" w:rsidRDefault="008D01D1" w:rsidP="00B44F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FA9" w:rsidRDefault="00B44FA9">
    <w:pPr>
      <w:pStyle w:val="Header"/>
    </w:pPr>
    <w:r>
      <w:t>Supplemental Valuation Table ‘A’</w:t>
    </w:r>
  </w:p>
  <w:p w:rsidR="00B44FA9" w:rsidRDefault="00B44F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069"/>
    <w:rsid w:val="00071069"/>
    <w:rsid w:val="005F1830"/>
    <w:rsid w:val="008D01D1"/>
    <w:rsid w:val="00B44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069"/>
    <w:pPr>
      <w:spacing w:after="0" w:line="240" w:lineRule="auto"/>
    </w:pPr>
    <w:rPr>
      <w:rFonts w:ascii="CG Times" w:eastAsia="Times New Roman" w:hAnsi="CG 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071069"/>
    <w:pPr>
      <w:tabs>
        <w:tab w:val="right" w:pos="9360"/>
      </w:tabs>
      <w:suppressAutoHyphens/>
    </w:pPr>
    <w:rPr>
      <w:rFonts w:ascii="Courier New" w:hAnsi="Courier New"/>
      <w:sz w:val="20"/>
    </w:rPr>
  </w:style>
  <w:style w:type="paragraph" w:styleId="List">
    <w:name w:val="List"/>
    <w:basedOn w:val="Normal"/>
    <w:rsid w:val="00071069"/>
    <w:pPr>
      <w:ind w:left="360" w:hanging="360"/>
    </w:pPr>
    <w:rPr>
      <w:rFonts w:ascii="Courier New" w:hAnsi="Courier New"/>
      <w:sz w:val="20"/>
    </w:rPr>
  </w:style>
  <w:style w:type="paragraph" w:styleId="Header">
    <w:name w:val="header"/>
    <w:basedOn w:val="Normal"/>
    <w:link w:val="HeaderChar"/>
    <w:uiPriority w:val="99"/>
    <w:unhideWhenUsed/>
    <w:rsid w:val="00B44FA9"/>
    <w:pPr>
      <w:tabs>
        <w:tab w:val="center" w:pos="4680"/>
        <w:tab w:val="right" w:pos="9360"/>
      </w:tabs>
    </w:pPr>
  </w:style>
  <w:style w:type="character" w:customStyle="1" w:styleId="HeaderChar">
    <w:name w:val="Header Char"/>
    <w:basedOn w:val="DefaultParagraphFont"/>
    <w:link w:val="Header"/>
    <w:uiPriority w:val="99"/>
    <w:rsid w:val="00B44FA9"/>
    <w:rPr>
      <w:rFonts w:ascii="CG Times" w:eastAsia="Times New Roman" w:hAnsi="CG Times" w:cs="Times New Roman"/>
      <w:sz w:val="24"/>
      <w:szCs w:val="20"/>
    </w:rPr>
  </w:style>
  <w:style w:type="paragraph" w:styleId="Footer">
    <w:name w:val="footer"/>
    <w:basedOn w:val="Normal"/>
    <w:link w:val="FooterChar"/>
    <w:uiPriority w:val="99"/>
    <w:unhideWhenUsed/>
    <w:rsid w:val="00B44FA9"/>
    <w:pPr>
      <w:tabs>
        <w:tab w:val="center" w:pos="4680"/>
        <w:tab w:val="right" w:pos="9360"/>
      </w:tabs>
    </w:pPr>
  </w:style>
  <w:style w:type="character" w:customStyle="1" w:styleId="FooterChar">
    <w:name w:val="Footer Char"/>
    <w:basedOn w:val="DefaultParagraphFont"/>
    <w:link w:val="Footer"/>
    <w:uiPriority w:val="99"/>
    <w:rsid w:val="00B44FA9"/>
    <w:rPr>
      <w:rFonts w:ascii="CG Times" w:eastAsia="Times New Roman" w:hAnsi="CG Times" w:cs="Times New Roman"/>
      <w:sz w:val="24"/>
      <w:szCs w:val="20"/>
    </w:rPr>
  </w:style>
  <w:style w:type="paragraph" w:styleId="BalloonText">
    <w:name w:val="Balloon Text"/>
    <w:basedOn w:val="Normal"/>
    <w:link w:val="BalloonTextChar"/>
    <w:uiPriority w:val="99"/>
    <w:semiHidden/>
    <w:unhideWhenUsed/>
    <w:rsid w:val="00B44FA9"/>
    <w:rPr>
      <w:rFonts w:ascii="Tahoma" w:hAnsi="Tahoma" w:cs="Tahoma"/>
      <w:sz w:val="16"/>
      <w:szCs w:val="16"/>
    </w:rPr>
  </w:style>
  <w:style w:type="character" w:customStyle="1" w:styleId="BalloonTextChar">
    <w:name w:val="Balloon Text Char"/>
    <w:basedOn w:val="DefaultParagraphFont"/>
    <w:link w:val="BalloonText"/>
    <w:uiPriority w:val="99"/>
    <w:semiHidden/>
    <w:rsid w:val="00B44FA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069"/>
    <w:pPr>
      <w:spacing w:after="0" w:line="240" w:lineRule="auto"/>
    </w:pPr>
    <w:rPr>
      <w:rFonts w:ascii="CG Times" w:eastAsia="Times New Roman" w:hAnsi="CG 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071069"/>
    <w:pPr>
      <w:tabs>
        <w:tab w:val="right" w:pos="9360"/>
      </w:tabs>
      <w:suppressAutoHyphens/>
    </w:pPr>
    <w:rPr>
      <w:rFonts w:ascii="Courier New" w:hAnsi="Courier New"/>
      <w:sz w:val="20"/>
    </w:rPr>
  </w:style>
  <w:style w:type="paragraph" w:styleId="List">
    <w:name w:val="List"/>
    <w:basedOn w:val="Normal"/>
    <w:rsid w:val="00071069"/>
    <w:pPr>
      <w:ind w:left="360" w:hanging="360"/>
    </w:pPr>
    <w:rPr>
      <w:rFonts w:ascii="Courier New" w:hAnsi="Courier New"/>
      <w:sz w:val="20"/>
    </w:rPr>
  </w:style>
  <w:style w:type="paragraph" w:styleId="Header">
    <w:name w:val="header"/>
    <w:basedOn w:val="Normal"/>
    <w:link w:val="HeaderChar"/>
    <w:uiPriority w:val="99"/>
    <w:unhideWhenUsed/>
    <w:rsid w:val="00B44FA9"/>
    <w:pPr>
      <w:tabs>
        <w:tab w:val="center" w:pos="4680"/>
        <w:tab w:val="right" w:pos="9360"/>
      </w:tabs>
    </w:pPr>
  </w:style>
  <w:style w:type="character" w:customStyle="1" w:styleId="HeaderChar">
    <w:name w:val="Header Char"/>
    <w:basedOn w:val="DefaultParagraphFont"/>
    <w:link w:val="Header"/>
    <w:uiPriority w:val="99"/>
    <w:rsid w:val="00B44FA9"/>
    <w:rPr>
      <w:rFonts w:ascii="CG Times" w:eastAsia="Times New Roman" w:hAnsi="CG Times" w:cs="Times New Roman"/>
      <w:sz w:val="24"/>
      <w:szCs w:val="20"/>
    </w:rPr>
  </w:style>
  <w:style w:type="paragraph" w:styleId="Footer">
    <w:name w:val="footer"/>
    <w:basedOn w:val="Normal"/>
    <w:link w:val="FooterChar"/>
    <w:uiPriority w:val="99"/>
    <w:unhideWhenUsed/>
    <w:rsid w:val="00B44FA9"/>
    <w:pPr>
      <w:tabs>
        <w:tab w:val="center" w:pos="4680"/>
        <w:tab w:val="right" w:pos="9360"/>
      </w:tabs>
    </w:pPr>
  </w:style>
  <w:style w:type="character" w:customStyle="1" w:styleId="FooterChar">
    <w:name w:val="Footer Char"/>
    <w:basedOn w:val="DefaultParagraphFont"/>
    <w:link w:val="Footer"/>
    <w:uiPriority w:val="99"/>
    <w:rsid w:val="00B44FA9"/>
    <w:rPr>
      <w:rFonts w:ascii="CG Times" w:eastAsia="Times New Roman" w:hAnsi="CG Times" w:cs="Times New Roman"/>
      <w:sz w:val="24"/>
      <w:szCs w:val="20"/>
    </w:rPr>
  </w:style>
  <w:style w:type="paragraph" w:styleId="BalloonText">
    <w:name w:val="Balloon Text"/>
    <w:basedOn w:val="Normal"/>
    <w:link w:val="BalloonTextChar"/>
    <w:uiPriority w:val="99"/>
    <w:semiHidden/>
    <w:unhideWhenUsed/>
    <w:rsid w:val="00B44FA9"/>
    <w:rPr>
      <w:rFonts w:ascii="Tahoma" w:hAnsi="Tahoma" w:cs="Tahoma"/>
      <w:sz w:val="16"/>
      <w:szCs w:val="16"/>
    </w:rPr>
  </w:style>
  <w:style w:type="character" w:customStyle="1" w:styleId="BalloonTextChar">
    <w:name w:val="Balloon Text Char"/>
    <w:basedOn w:val="DefaultParagraphFont"/>
    <w:link w:val="BalloonText"/>
    <w:uiPriority w:val="99"/>
    <w:semiHidden/>
    <w:rsid w:val="00B44FA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KC Dept of Assessments</Company>
  <LinksUpToDate>false</LinksUpToDate>
  <CharactersWithSpaces>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Turco, Michael</dc:creator>
  <cp:lastModifiedBy>Turco, Michael</cp:lastModifiedBy>
  <cp:revision>1</cp:revision>
  <dcterms:created xsi:type="dcterms:W3CDTF">2014-02-27T21:23:00Z</dcterms:created>
  <dcterms:modified xsi:type="dcterms:W3CDTF">2014-02-27T21:37:00Z</dcterms:modified>
</cp:coreProperties>
</file>