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39679" w14:textId="40EFBDC5" w:rsidR="00CF3C3B" w:rsidRPr="006028B2" w:rsidRDefault="002F6B82" w:rsidP="00CF3C3B">
      <w:pPr>
        <w:jc w:val="center"/>
        <w:rPr>
          <w:rFonts w:ascii="Calibri" w:hAnsi="Calibri"/>
          <w:b/>
        </w:rPr>
      </w:pPr>
      <w:r>
        <w:rPr>
          <w:noProof/>
          <w:color w:val="2B579A"/>
          <w:shd w:val="clear" w:color="auto" w:fill="E6E6E6"/>
        </w:rPr>
        <w:drawing>
          <wp:inline distT="0" distB="0" distL="0" distR="0" wp14:anchorId="365D5DB4" wp14:editId="41FA788E">
            <wp:extent cx="942975" cy="657225"/>
            <wp:effectExtent l="0" t="0" r="0" b="0"/>
            <wp:docPr id="1" name="Picture 10702257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70225725"/>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2975" cy="657225"/>
                    </a:xfrm>
                    <a:prstGeom prst="rect">
                      <a:avLst/>
                    </a:prstGeom>
                    <a:noFill/>
                    <a:ln>
                      <a:noFill/>
                    </a:ln>
                  </pic:spPr>
                </pic:pic>
              </a:graphicData>
            </a:graphic>
          </wp:inline>
        </w:drawing>
      </w:r>
    </w:p>
    <w:p w14:paraId="6BB09F1C" w14:textId="77777777" w:rsidR="004255A2" w:rsidRPr="006028B2" w:rsidRDefault="004255A2" w:rsidP="00CF3C3B">
      <w:pPr>
        <w:jc w:val="center"/>
        <w:rPr>
          <w:rFonts w:ascii="Calibri" w:hAnsi="Calibri"/>
          <w:b/>
          <w:sz w:val="28"/>
          <w:szCs w:val="28"/>
        </w:rPr>
      </w:pPr>
      <w:r w:rsidRPr="006028B2">
        <w:rPr>
          <w:rFonts w:ascii="Calibri" w:hAnsi="Calibri"/>
          <w:b/>
          <w:sz w:val="28"/>
          <w:szCs w:val="28"/>
        </w:rPr>
        <w:t xml:space="preserve">Developmental Disabilities </w:t>
      </w:r>
      <w:r w:rsidR="00CE4DFD">
        <w:rPr>
          <w:rFonts w:ascii="Calibri" w:hAnsi="Calibri"/>
          <w:b/>
          <w:sz w:val="28"/>
          <w:szCs w:val="28"/>
        </w:rPr>
        <w:t xml:space="preserve">and Early Childhood Supports </w:t>
      </w:r>
      <w:r w:rsidRPr="006028B2">
        <w:rPr>
          <w:rFonts w:ascii="Calibri" w:hAnsi="Calibri"/>
          <w:b/>
          <w:sz w:val="28"/>
          <w:szCs w:val="28"/>
        </w:rPr>
        <w:t>Division</w:t>
      </w:r>
    </w:p>
    <w:p w14:paraId="71D4D873" w14:textId="77777777" w:rsidR="00653103" w:rsidRPr="006028B2" w:rsidRDefault="004255A2" w:rsidP="006028B2">
      <w:pPr>
        <w:jc w:val="center"/>
        <w:rPr>
          <w:rFonts w:ascii="Calibri" w:hAnsi="Calibri"/>
          <w:b/>
          <w:sz w:val="28"/>
          <w:szCs w:val="28"/>
        </w:rPr>
      </w:pPr>
      <w:r w:rsidRPr="006028B2">
        <w:rPr>
          <w:rFonts w:ascii="Calibri" w:hAnsi="Calibri"/>
          <w:b/>
          <w:sz w:val="28"/>
          <w:szCs w:val="28"/>
        </w:rPr>
        <w:t>Billing Instructions</w:t>
      </w:r>
      <w:r w:rsidR="009D2314" w:rsidRPr="006028B2">
        <w:rPr>
          <w:rFonts w:ascii="Calibri" w:hAnsi="Calibri"/>
          <w:b/>
          <w:sz w:val="28"/>
          <w:szCs w:val="28"/>
        </w:rPr>
        <w:t xml:space="preserve"> for Employment and Community </w:t>
      </w:r>
      <w:r w:rsidR="000337BA">
        <w:rPr>
          <w:rFonts w:ascii="Calibri" w:hAnsi="Calibri"/>
          <w:b/>
          <w:sz w:val="28"/>
          <w:szCs w:val="28"/>
        </w:rPr>
        <w:t>Inclusion</w:t>
      </w:r>
      <w:r w:rsidR="009D2314" w:rsidRPr="006028B2">
        <w:rPr>
          <w:rFonts w:ascii="Calibri" w:hAnsi="Calibri"/>
          <w:b/>
          <w:sz w:val="28"/>
          <w:szCs w:val="28"/>
        </w:rPr>
        <w:t xml:space="preserve"> </w:t>
      </w:r>
      <w:r w:rsidR="00CF3C3B" w:rsidRPr="006028B2">
        <w:rPr>
          <w:rFonts w:ascii="Calibri" w:hAnsi="Calibri"/>
          <w:b/>
          <w:sz w:val="28"/>
          <w:szCs w:val="28"/>
        </w:rPr>
        <w:t>Services</w:t>
      </w:r>
    </w:p>
    <w:p w14:paraId="0D80A78C" w14:textId="7024E49F" w:rsidR="006028B2" w:rsidRDefault="00A035EB" w:rsidP="006028B2">
      <w:pPr>
        <w:jc w:val="center"/>
        <w:rPr>
          <w:rFonts w:ascii="Calibri" w:hAnsi="Calibri"/>
          <w:b/>
          <w:sz w:val="28"/>
          <w:szCs w:val="28"/>
        </w:rPr>
      </w:pPr>
      <w:r>
        <w:rPr>
          <w:rFonts w:ascii="Calibri" w:hAnsi="Calibri"/>
          <w:b/>
          <w:sz w:val="28"/>
          <w:szCs w:val="28"/>
        </w:rPr>
        <w:t>July 1, 20</w:t>
      </w:r>
      <w:r w:rsidR="00CE4DFD">
        <w:rPr>
          <w:rFonts w:ascii="Calibri" w:hAnsi="Calibri"/>
          <w:b/>
          <w:sz w:val="28"/>
          <w:szCs w:val="28"/>
        </w:rPr>
        <w:t>2</w:t>
      </w:r>
      <w:r w:rsidR="00D40A1C">
        <w:rPr>
          <w:rFonts w:ascii="Calibri" w:hAnsi="Calibri"/>
          <w:b/>
          <w:sz w:val="28"/>
          <w:szCs w:val="28"/>
        </w:rPr>
        <w:t>2</w:t>
      </w:r>
      <w:r>
        <w:rPr>
          <w:rFonts w:ascii="Calibri" w:hAnsi="Calibri"/>
          <w:b/>
          <w:sz w:val="28"/>
          <w:szCs w:val="28"/>
        </w:rPr>
        <w:t xml:space="preserve"> – June 30, 20</w:t>
      </w:r>
      <w:r w:rsidR="00CE4DFD">
        <w:rPr>
          <w:rFonts w:ascii="Calibri" w:hAnsi="Calibri"/>
          <w:b/>
          <w:sz w:val="28"/>
          <w:szCs w:val="28"/>
        </w:rPr>
        <w:t>2</w:t>
      </w:r>
      <w:r w:rsidR="00D40A1C">
        <w:rPr>
          <w:rFonts w:ascii="Calibri" w:hAnsi="Calibri"/>
          <w:b/>
          <w:sz w:val="28"/>
          <w:szCs w:val="28"/>
        </w:rPr>
        <w:t>3</w:t>
      </w:r>
    </w:p>
    <w:p w14:paraId="1BA84B67" w14:textId="77777777" w:rsidR="00D66B72" w:rsidRDefault="00D66B72" w:rsidP="006028B2">
      <w:pPr>
        <w:jc w:val="center"/>
        <w:rPr>
          <w:rFonts w:ascii="Calibri" w:hAnsi="Calibri"/>
          <w:b/>
          <w:sz w:val="28"/>
          <w:szCs w:val="28"/>
        </w:rPr>
      </w:pPr>
    </w:p>
    <w:p w14:paraId="226161F9" w14:textId="77777777" w:rsidR="00FD2B49" w:rsidRPr="006028B2" w:rsidRDefault="00FD2B49" w:rsidP="006028B2">
      <w:pPr>
        <w:jc w:val="center"/>
        <w:rPr>
          <w:rFonts w:ascii="Calibri" w:hAnsi="Calibri"/>
          <w:b/>
          <w:sz w:val="28"/>
          <w:szCs w:val="28"/>
        </w:rPr>
      </w:pPr>
    </w:p>
    <w:p w14:paraId="0CF83FBD" w14:textId="77777777" w:rsidR="008D22C1" w:rsidRPr="006028B2" w:rsidRDefault="00653354" w:rsidP="00653103">
      <w:pPr>
        <w:rPr>
          <w:rFonts w:ascii="Calibri" w:hAnsi="Calibri" w:cs="Arial"/>
          <w:b/>
        </w:rPr>
      </w:pPr>
      <w:r w:rsidRPr="006028B2">
        <w:rPr>
          <w:rFonts w:ascii="Calibri" w:hAnsi="Calibri" w:cs="Arial"/>
          <w:b/>
        </w:rPr>
        <w:t>Due Dates for m</w:t>
      </w:r>
      <w:r w:rsidR="008D22C1" w:rsidRPr="006028B2">
        <w:rPr>
          <w:rFonts w:ascii="Calibri" w:hAnsi="Calibri" w:cs="Arial"/>
          <w:b/>
        </w:rPr>
        <w:t xml:space="preserve">onthly </w:t>
      </w:r>
      <w:r w:rsidRPr="006028B2">
        <w:rPr>
          <w:rFonts w:ascii="Calibri" w:hAnsi="Calibri" w:cs="Arial"/>
          <w:b/>
        </w:rPr>
        <w:t>b</w:t>
      </w:r>
      <w:r w:rsidR="008D22C1" w:rsidRPr="006028B2">
        <w:rPr>
          <w:rFonts w:ascii="Calibri" w:hAnsi="Calibri" w:cs="Arial"/>
          <w:b/>
        </w:rPr>
        <w:t>illings</w:t>
      </w:r>
      <w:r w:rsidR="00A279B2">
        <w:rPr>
          <w:rFonts w:ascii="Calibri" w:hAnsi="Calibri" w:cs="Arial"/>
          <w:b/>
        </w:rPr>
        <w:t>:</w:t>
      </w:r>
    </w:p>
    <w:p w14:paraId="2AB1E491" w14:textId="1AB4D99A" w:rsidR="00A279B2" w:rsidRPr="006028B2" w:rsidRDefault="008D22C1" w:rsidP="008D22C1">
      <w:pPr>
        <w:spacing w:before="220"/>
        <w:rPr>
          <w:rFonts w:ascii="Calibri" w:hAnsi="Calibri" w:cs="Arial"/>
        </w:rPr>
      </w:pPr>
      <w:r w:rsidRPr="626F479B">
        <w:rPr>
          <w:rFonts w:ascii="Calibri" w:hAnsi="Calibri" w:cs="Arial"/>
        </w:rPr>
        <w:t xml:space="preserve">The monthly county billing </w:t>
      </w:r>
      <w:r w:rsidR="00CE4DFD" w:rsidRPr="626F479B">
        <w:rPr>
          <w:rFonts w:ascii="Calibri" w:hAnsi="Calibri" w:cs="Arial"/>
        </w:rPr>
        <w:t>spreadsheets</w:t>
      </w:r>
      <w:r w:rsidRPr="626F479B">
        <w:rPr>
          <w:rFonts w:ascii="Calibri" w:hAnsi="Calibri" w:cs="Arial"/>
        </w:rPr>
        <w:t xml:space="preserve"> are </w:t>
      </w:r>
      <w:r w:rsidR="00D40A1C">
        <w:rPr>
          <w:rFonts w:ascii="Calibri" w:hAnsi="Calibri" w:cs="Arial"/>
        </w:rPr>
        <w:t xml:space="preserve">generally </w:t>
      </w:r>
      <w:r w:rsidRPr="626F479B">
        <w:rPr>
          <w:rFonts w:ascii="Calibri" w:hAnsi="Calibri" w:cs="Arial"/>
        </w:rPr>
        <w:t xml:space="preserve">due </w:t>
      </w:r>
      <w:r w:rsidR="00CE4DFD" w:rsidRPr="626F479B">
        <w:rPr>
          <w:rFonts w:ascii="Calibri" w:hAnsi="Calibri" w:cs="Arial"/>
        </w:rPr>
        <w:t xml:space="preserve">in CORE </w:t>
      </w:r>
      <w:r w:rsidRPr="626F479B">
        <w:rPr>
          <w:rFonts w:ascii="Calibri" w:hAnsi="Calibri" w:cs="Arial"/>
        </w:rPr>
        <w:t>on or before the tenth working day after the close of the calendar month in which the services were delivered</w:t>
      </w:r>
      <w:r w:rsidR="00CF3C3B" w:rsidRPr="626F479B">
        <w:rPr>
          <w:rFonts w:ascii="Calibri" w:hAnsi="Calibri" w:cs="Arial"/>
        </w:rPr>
        <w:t xml:space="preserve">. </w:t>
      </w:r>
      <w:r w:rsidR="003D5B62" w:rsidRPr="626F479B">
        <w:rPr>
          <w:rFonts w:ascii="Calibri" w:hAnsi="Calibri" w:cs="Arial"/>
        </w:rPr>
        <w:t xml:space="preserve"> </w:t>
      </w:r>
      <w:r w:rsidR="001C4A69" w:rsidRPr="626F479B">
        <w:rPr>
          <w:rFonts w:ascii="Calibri" w:hAnsi="Calibri" w:cs="Arial"/>
        </w:rPr>
        <w:t xml:space="preserve">The month of December will have a shortened due date.  </w:t>
      </w:r>
      <w:r w:rsidR="0E5A734D" w:rsidRPr="626F479B">
        <w:rPr>
          <w:rFonts w:ascii="Calibri" w:hAnsi="Calibri" w:cs="Arial"/>
        </w:rPr>
        <w:t xml:space="preserve">CORE may have different due dates listed; please follow the due dates on the </w:t>
      </w:r>
      <w:hyperlink r:id="rId13">
        <w:r w:rsidR="0E5A734D" w:rsidRPr="626F479B">
          <w:rPr>
            <w:rStyle w:val="Hyperlink"/>
            <w:rFonts w:ascii="Calibri" w:hAnsi="Calibri" w:cs="Arial"/>
          </w:rPr>
          <w:t>Billing Schedule</w:t>
        </w:r>
      </w:hyperlink>
      <w:r w:rsidR="0E5A734D" w:rsidRPr="626F479B">
        <w:rPr>
          <w:rFonts w:ascii="Calibri" w:hAnsi="Calibri" w:cs="Arial"/>
        </w:rPr>
        <w:t xml:space="preserve"> posted on the website. </w:t>
      </w:r>
    </w:p>
    <w:p w14:paraId="059A5D48" w14:textId="77777777" w:rsidR="00A279B2" w:rsidRDefault="00A279B2" w:rsidP="67D66AA2">
      <w:pPr>
        <w:rPr>
          <w:rFonts w:ascii="Calibri" w:hAnsi="Calibri" w:cs="Arial"/>
          <w:b/>
          <w:bCs/>
        </w:rPr>
      </w:pPr>
    </w:p>
    <w:p w14:paraId="0DF93507" w14:textId="77777777" w:rsidR="00A279B2" w:rsidRPr="00A279B2" w:rsidRDefault="004C1848" w:rsidP="00A279B2">
      <w:pPr>
        <w:rPr>
          <w:rFonts w:ascii="Calibri" w:hAnsi="Calibri" w:cs="Arial"/>
          <w:b/>
        </w:rPr>
      </w:pPr>
      <w:r w:rsidRPr="006028B2">
        <w:rPr>
          <w:rFonts w:ascii="Calibri" w:hAnsi="Calibri" w:cs="Arial"/>
          <w:b/>
        </w:rPr>
        <w:t xml:space="preserve">Instructions for </w:t>
      </w:r>
      <w:r w:rsidR="0028141D" w:rsidRPr="006028B2">
        <w:rPr>
          <w:rFonts w:ascii="Calibri" w:hAnsi="Calibri" w:cs="Arial"/>
          <w:b/>
        </w:rPr>
        <w:t>s</w:t>
      </w:r>
      <w:r w:rsidRPr="006028B2">
        <w:rPr>
          <w:rFonts w:ascii="Calibri" w:hAnsi="Calibri" w:cs="Arial"/>
          <w:b/>
        </w:rPr>
        <w:t xml:space="preserve">ubmitting </w:t>
      </w:r>
      <w:r w:rsidR="0028141D" w:rsidRPr="006028B2">
        <w:rPr>
          <w:rFonts w:ascii="Calibri" w:hAnsi="Calibri" w:cs="Arial"/>
          <w:b/>
        </w:rPr>
        <w:t>m</w:t>
      </w:r>
      <w:r w:rsidRPr="006028B2">
        <w:rPr>
          <w:rFonts w:ascii="Calibri" w:hAnsi="Calibri" w:cs="Arial"/>
          <w:b/>
        </w:rPr>
        <w:t xml:space="preserve">onthly </w:t>
      </w:r>
      <w:r w:rsidR="0028141D" w:rsidRPr="006028B2">
        <w:rPr>
          <w:rFonts w:ascii="Calibri" w:hAnsi="Calibri" w:cs="Arial"/>
          <w:b/>
        </w:rPr>
        <w:t>b</w:t>
      </w:r>
      <w:r w:rsidRPr="006028B2">
        <w:rPr>
          <w:rFonts w:ascii="Calibri" w:hAnsi="Calibri" w:cs="Arial"/>
          <w:b/>
        </w:rPr>
        <w:t>illings</w:t>
      </w:r>
      <w:r w:rsidR="0028141D" w:rsidRPr="006028B2">
        <w:rPr>
          <w:rFonts w:ascii="Calibri" w:hAnsi="Calibri" w:cs="Arial"/>
          <w:b/>
        </w:rPr>
        <w:t>:</w:t>
      </w:r>
    </w:p>
    <w:p w14:paraId="2FAB764A" w14:textId="3D0D2AD0" w:rsidR="000659B7" w:rsidRDefault="00A279B2" w:rsidP="004A4E06">
      <w:pPr>
        <w:spacing w:before="240"/>
        <w:rPr>
          <w:rStyle w:val="Hyperlink"/>
          <w:rFonts w:ascii="Calibri" w:hAnsi="Calibri" w:cs="Calibri"/>
        </w:rPr>
      </w:pPr>
      <w:r w:rsidRPr="626F479B">
        <w:rPr>
          <w:rFonts w:ascii="Calibri" w:hAnsi="Calibri" w:cs="Arial"/>
        </w:rPr>
        <w:t xml:space="preserve">Providers will download and submit monthly billing spreadsheets via King County’s </w:t>
      </w:r>
      <w:hyperlink r:id="rId14">
        <w:r w:rsidRPr="626F479B">
          <w:rPr>
            <w:rStyle w:val="Hyperlink"/>
            <w:rFonts w:ascii="Calibri" w:hAnsi="Calibri" w:cs="Arial"/>
          </w:rPr>
          <w:t>Client Outcome Reporting Engine (CORE)</w:t>
        </w:r>
      </w:hyperlink>
      <w:r w:rsidRPr="626F479B">
        <w:rPr>
          <w:rFonts w:ascii="Calibri" w:hAnsi="Calibri" w:cs="Arial"/>
        </w:rPr>
        <w:t xml:space="preserve">.  Training and support for accessing and utilizing CORE is available at the </w:t>
      </w:r>
      <w:r w:rsidR="00C22027">
        <w:rPr>
          <w:rFonts w:ascii="Calibri" w:hAnsi="Calibri" w:cs="Arial"/>
        </w:rPr>
        <w:t xml:space="preserve">Resources tab on the CORE portal: </w:t>
      </w:r>
      <w:r w:rsidR="000659B7" w:rsidRPr="000659B7">
        <w:rPr>
          <w:rStyle w:val="Hyperlink"/>
          <w:rFonts w:ascii="Calibri" w:hAnsi="Calibri" w:cs="Calibri"/>
        </w:rPr>
        <w:t xml:space="preserve">https://core.kingcounty.gov </w:t>
      </w:r>
    </w:p>
    <w:p w14:paraId="4EF293A9" w14:textId="77777777" w:rsidR="00A279B2" w:rsidRPr="00A279B2" w:rsidRDefault="00A279B2" w:rsidP="00A279B2">
      <w:pPr>
        <w:spacing w:before="240"/>
        <w:rPr>
          <w:rFonts w:ascii="Calibri" w:hAnsi="Calibri" w:cs="Arial"/>
          <w:bCs/>
        </w:rPr>
      </w:pPr>
    </w:p>
    <w:p w14:paraId="4B1789F8" w14:textId="77777777" w:rsidR="002B2FE2" w:rsidRPr="004B138E" w:rsidRDefault="00415835" w:rsidP="00323B24">
      <w:pPr>
        <w:rPr>
          <w:rFonts w:ascii="Calibri" w:hAnsi="Calibri"/>
          <w:b/>
        </w:rPr>
      </w:pPr>
      <w:r w:rsidRPr="006028B2">
        <w:rPr>
          <w:rFonts w:ascii="Calibri" w:eastAsia="Arial Unicode MS" w:hAnsi="Calibri"/>
          <w:b/>
          <w:bCs/>
        </w:rPr>
        <w:t>Individual Employment</w:t>
      </w:r>
      <w:r w:rsidR="005E066C" w:rsidRPr="006028B2">
        <w:rPr>
          <w:rFonts w:ascii="Calibri" w:eastAsia="Arial Unicode MS" w:hAnsi="Calibri"/>
          <w:b/>
          <w:bCs/>
        </w:rPr>
        <w:t xml:space="preserve"> (IE)</w:t>
      </w:r>
    </w:p>
    <w:p w14:paraId="6114C52F" w14:textId="77777777" w:rsidR="004B138E" w:rsidRDefault="00A279B2" w:rsidP="004B138E">
      <w:pPr>
        <w:tabs>
          <w:tab w:val="num" w:pos="0"/>
        </w:tabs>
        <w:spacing w:before="240"/>
        <w:rPr>
          <w:rFonts w:ascii="Calibri" w:hAnsi="Calibri"/>
        </w:rPr>
      </w:pPr>
      <w:r>
        <w:rPr>
          <w:rFonts w:ascii="Calibri" w:hAnsi="Calibri"/>
        </w:rPr>
        <w:t>Utilize the following resources for submit</w:t>
      </w:r>
      <w:r w:rsidR="004B138E">
        <w:rPr>
          <w:rFonts w:ascii="Calibri" w:hAnsi="Calibri"/>
        </w:rPr>
        <w:t>ting monthly billing for Individual Employment Services:</w:t>
      </w:r>
    </w:p>
    <w:bookmarkStart w:id="0" w:name="_Hlk51873936"/>
    <w:p w14:paraId="74DD90F6" w14:textId="77777777" w:rsidR="004B138E" w:rsidRDefault="00906061" w:rsidP="004B138E">
      <w:pPr>
        <w:numPr>
          <w:ilvl w:val="0"/>
          <w:numId w:val="38"/>
        </w:numPr>
        <w:spacing w:before="240"/>
        <w:rPr>
          <w:rFonts w:ascii="Calibri" w:hAnsi="Calibri"/>
        </w:rPr>
      </w:pPr>
      <w:r>
        <w:rPr>
          <w:rFonts w:ascii="Calibri" w:hAnsi="Calibri"/>
          <w:color w:val="2B579A"/>
          <w:shd w:val="clear" w:color="auto" w:fill="E6E6E6"/>
        </w:rPr>
        <w:fldChar w:fldCharType="begin"/>
      </w:r>
      <w:r>
        <w:rPr>
          <w:rFonts w:ascii="Calibri" w:hAnsi="Calibri"/>
        </w:rPr>
        <w:instrText xml:space="preserve"> HYPERLINK "https://www.kingcounty.gov/~/media/depts/community-human-services/developmental-disabilities/documents/2020%20Documents/IE/2020_09_18_DDECS_AS_Provider_CORE_Data_Dictionary.ashx?la=en" </w:instrText>
      </w:r>
      <w:r>
        <w:rPr>
          <w:rFonts w:ascii="Calibri" w:hAnsi="Calibri"/>
          <w:color w:val="2B579A"/>
          <w:shd w:val="clear" w:color="auto" w:fill="E6E6E6"/>
        </w:rPr>
        <w:fldChar w:fldCharType="separate"/>
      </w:r>
      <w:r w:rsidR="004B138E" w:rsidRPr="00906061">
        <w:rPr>
          <w:rStyle w:val="Hyperlink"/>
          <w:rFonts w:ascii="Calibri" w:hAnsi="Calibri"/>
        </w:rPr>
        <w:t>CORE Data Dictionary</w:t>
      </w:r>
      <w:r>
        <w:rPr>
          <w:rFonts w:ascii="Calibri" w:hAnsi="Calibri"/>
          <w:color w:val="2B579A"/>
          <w:shd w:val="clear" w:color="auto" w:fill="E6E6E6"/>
        </w:rPr>
        <w:fldChar w:fldCharType="end"/>
      </w:r>
    </w:p>
    <w:bookmarkEnd w:id="0"/>
    <w:p w14:paraId="730F14FD" w14:textId="77777777" w:rsidR="004B138E" w:rsidRPr="002E0ABE" w:rsidRDefault="004B138E" w:rsidP="004B138E">
      <w:pPr>
        <w:numPr>
          <w:ilvl w:val="0"/>
          <w:numId w:val="38"/>
        </w:numPr>
        <w:spacing w:before="240"/>
        <w:rPr>
          <w:rFonts w:ascii="Calibri" w:hAnsi="Calibri"/>
        </w:rPr>
      </w:pPr>
      <w:r w:rsidRPr="002E0ABE">
        <w:rPr>
          <w:rFonts w:ascii="Calibri" w:hAnsi="Calibri"/>
          <w:color w:val="2B579A"/>
          <w:shd w:val="clear" w:color="auto" w:fill="E6E6E6"/>
        </w:rPr>
        <w:fldChar w:fldCharType="begin"/>
      </w:r>
      <w:r w:rsidRPr="002E0ABE">
        <w:rPr>
          <w:rFonts w:ascii="Calibri" w:hAnsi="Calibri"/>
        </w:rPr>
        <w:instrText xml:space="preserve"> HYPERLINK "https://www.kingcounty.gov/depts/community-human-services/developmental-disabilities/providers.aspx" </w:instrText>
      </w:r>
      <w:r w:rsidRPr="002E0ABE">
        <w:rPr>
          <w:rFonts w:ascii="Calibri" w:hAnsi="Calibri"/>
          <w:color w:val="2B579A"/>
          <w:shd w:val="clear" w:color="auto" w:fill="E6E6E6"/>
        </w:rPr>
        <w:fldChar w:fldCharType="separate"/>
      </w:r>
      <w:r w:rsidRPr="002E0ABE">
        <w:rPr>
          <w:rStyle w:val="Hyperlink"/>
          <w:rFonts w:ascii="Calibri" w:hAnsi="Calibri"/>
        </w:rPr>
        <w:t>CORE Data Dictionary Training – Billing Spreadsheets</w:t>
      </w:r>
      <w:r w:rsidRPr="002E0ABE">
        <w:rPr>
          <w:rFonts w:ascii="Calibri" w:hAnsi="Calibri"/>
          <w:color w:val="2B579A"/>
          <w:shd w:val="clear" w:color="auto" w:fill="E6E6E6"/>
        </w:rPr>
        <w:fldChar w:fldCharType="end"/>
      </w:r>
      <w:r w:rsidRPr="002E0ABE">
        <w:rPr>
          <w:rFonts w:ascii="Calibri" w:hAnsi="Calibri"/>
        </w:rPr>
        <w:t xml:space="preserve"> – Video</w:t>
      </w:r>
    </w:p>
    <w:p w14:paraId="24A53635" w14:textId="77777777" w:rsidR="00A53232" w:rsidRPr="00A53232" w:rsidRDefault="002F6B82" w:rsidP="00A53232">
      <w:pPr>
        <w:numPr>
          <w:ilvl w:val="0"/>
          <w:numId w:val="38"/>
        </w:numPr>
        <w:spacing w:before="240"/>
        <w:rPr>
          <w:rFonts w:ascii="Calibri" w:hAnsi="Calibri"/>
        </w:rPr>
      </w:pPr>
      <w:hyperlink r:id="rId15" w:history="1">
        <w:r w:rsidR="004B138E" w:rsidRPr="004B138E">
          <w:rPr>
            <w:rStyle w:val="Hyperlink"/>
            <w:rFonts w:ascii="Calibri" w:hAnsi="Calibri"/>
          </w:rPr>
          <w:t>Individual Employment Billable Activities</w:t>
        </w:r>
      </w:hyperlink>
    </w:p>
    <w:p w14:paraId="711D5250" w14:textId="77777777" w:rsidR="00A53232" w:rsidRPr="002E0ABE" w:rsidRDefault="00547048" w:rsidP="00A53232">
      <w:pPr>
        <w:pStyle w:val="ListParagraph"/>
        <w:spacing w:before="240"/>
        <w:ind w:left="0"/>
        <w:rPr>
          <w:rFonts w:ascii="Calibri" w:hAnsi="Calibri"/>
          <w:sz w:val="22"/>
          <w:szCs w:val="22"/>
        </w:rPr>
      </w:pPr>
      <w:r w:rsidRPr="002E0ABE">
        <w:rPr>
          <w:rFonts w:ascii="Calibri" w:hAnsi="Calibri"/>
        </w:rPr>
        <w:t>IE b</w:t>
      </w:r>
      <w:r w:rsidR="00A53232" w:rsidRPr="002E0ABE">
        <w:rPr>
          <w:rFonts w:ascii="Calibri" w:hAnsi="Calibri"/>
        </w:rPr>
        <w:t xml:space="preserve">illing/data rule </w:t>
      </w:r>
      <w:r w:rsidRPr="002E0ABE">
        <w:rPr>
          <w:rFonts w:ascii="Calibri" w:hAnsi="Calibri"/>
        </w:rPr>
        <w:t>updates with CORE:</w:t>
      </w:r>
    </w:p>
    <w:p w14:paraId="0CEBB6B6" w14:textId="77777777" w:rsidR="00BC1A9A" w:rsidRDefault="00BC1A9A" w:rsidP="00547048">
      <w:pPr>
        <w:pStyle w:val="ListParagraph"/>
        <w:numPr>
          <w:ilvl w:val="1"/>
          <w:numId w:val="38"/>
        </w:numPr>
        <w:spacing w:before="120"/>
        <w:rPr>
          <w:rFonts w:ascii="Calibri" w:hAnsi="Calibri"/>
        </w:rPr>
      </w:pPr>
      <w:r>
        <w:rPr>
          <w:rFonts w:ascii="Calibri" w:hAnsi="Calibri"/>
        </w:rPr>
        <w:t xml:space="preserve">If you copy and paste data into the spreadsheet, make sure it is done accurately and that billing data aligns with the correct client </w:t>
      </w:r>
      <w:r w:rsidRPr="00933B5D">
        <w:rPr>
          <w:rFonts w:ascii="Calibri" w:hAnsi="Calibri"/>
          <w:u w:val="single"/>
        </w:rPr>
        <w:t>and</w:t>
      </w:r>
      <w:r>
        <w:rPr>
          <w:rFonts w:ascii="Calibri" w:hAnsi="Calibri"/>
        </w:rPr>
        <w:t xml:space="preserve"> ADSA ID (if applicable) </w:t>
      </w:r>
    </w:p>
    <w:p w14:paraId="49CD0A1B" w14:textId="77777777" w:rsidR="00A53232" w:rsidRPr="002E0ABE" w:rsidRDefault="00A53232" w:rsidP="00547048">
      <w:pPr>
        <w:pStyle w:val="ListParagraph"/>
        <w:numPr>
          <w:ilvl w:val="1"/>
          <w:numId w:val="38"/>
        </w:numPr>
        <w:spacing w:before="120"/>
        <w:rPr>
          <w:rFonts w:ascii="Calibri" w:hAnsi="Calibri"/>
        </w:rPr>
      </w:pPr>
      <w:r w:rsidRPr="002E0ABE">
        <w:rPr>
          <w:rFonts w:ascii="Calibri" w:hAnsi="Calibri"/>
        </w:rPr>
        <w:t>Clients will continue to appear on spreadsheets until all the following is true: provider has added an Exit Date</w:t>
      </w:r>
      <w:r w:rsidR="00BC1A9A">
        <w:rPr>
          <w:rFonts w:ascii="Calibri" w:hAnsi="Calibri"/>
        </w:rPr>
        <w:t xml:space="preserve"> </w:t>
      </w:r>
      <w:r w:rsidR="00BC1A9A" w:rsidRPr="00933B5D">
        <w:rPr>
          <w:rFonts w:ascii="Calibri" w:hAnsi="Calibri"/>
          <w:u w:val="single"/>
        </w:rPr>
        <w:t>and</w:t>
      </w:r>
      <w:r w:rsidRPr="00933B5D">
        <w:rPr>
          <w:rFonts w:ascii="Calibri" w:hAnsi="Calibri"/>
          <w:u w:val="single"/>
        </w:rPr>
        <w:t xml:space="preserve"> </w:t>
      </w:r>
      <w:r w:rsidRPr="002E0ABE">
        <w:rPr>
          <w:rFonts w:ascii="Calibri" w:hAnsi="Calibri"/>
        </w:rPr>
        <w:t>DDA authorization has ended or there is no DDA authorization</w:t>
      </w:r>
    </w:p>
    <w:p w14:paraId="5A098B2B" w14:textId="77777777" w:rsidR="00A53232" w:rsidRPr="002E0ABE" w:rsidRDefault="00A53232" w:rsidP="00547048">
      <w:pPr>
        <w:pStyle w:val="ListParagraph"/>
        <w:numPr>
          <w:ilvl w:val="1"/>
          <w:numId w:val="38"/>
        </w:numPr>
        <w:spacing w:before="120"/>
        <w:rPr>
          <w:rFonts w:ascii="Calibri" w:hAnsi="Calibri"/>
        </w:rPr>
      </w:pPr>
      <w:r w:rsidRPr="002E0ABE">
        <w:rPr>
          <w:rFonts w:ascii="Calibri" w:hAnsi="Calibri"/>
        </w:rPr>
        <w:t>Data cannot be changed once submitted and approved/paid</w:t>
      </w:r>
    </w:p>
    <w:p w14:paraId="3B2CD6E6" w14:textId="77777777" w:rsidR="00A53232" w:rsidRPr="002E0ABE" w:rsidRDefault="00A53232" w:rsidP="00547048">
      <w:pPr>
        <w:pStyle w:val="ListParagraph"/>
        <w:numPr>
          <w:ilvl w:val="1"/>
          <w:numId w:val="38"/>
        </w:numPr>
        <w:spacing w:before="120"/>
        <w:rPr>
          <w:rFonts w:ascii="Calibri" w:hAnsi="Calibri"/>
        </w:rPr>
      </w:pPr>
      <w:r w:rsidRPr="002E0ABE">
        <w:rPr>
          <w:rFonts w:ascii="Calibri" w:hAnsi="Calibri"/>
        </w:rPr>
        <w:t>Submit data for all clients served in a month –</w:t>
      </w:r>
      <w:r w:rsidR="003031FB">
        <w:rPr>
          <w:rFonts w:ascii="Calibri" w:hAnsi="Calibri"/>
        </w:rPr>
        <w:t xml:space="preserve"> </w:t>
      </w:r>
      <w:r w:rsidRPr="002E0ABE">
        <w:rPr>
          <w:rFonts w:ascii="Calibri" w:hAnsi="Calibri"/>
        </w:rPr>
        <w:t>retro billing is no longer allowed, only retro payment</w:t>
      </w:r>
    </w:p>
    <w:p w14:paraId="423D0D12" w14:textId="77777777" w:rsidR="00A53232" w:rsidRPr="002E0ABE" w:rsidRDefault="00A53232" w:rsidP="00547048">
      <w:pPr>
        <w:pStyle w:val="ListParagraph"/>
        <w:numPr>
          <w:ilvl w:val="1"/>
          <w:numId w:val="38"/>
        </w:numPr>
        <w:spacing w:before="120"/>
        <w:rPr>
          <w:rFonts w:ascii="Calibri" w:hAnsi="Calibri"/>
        </w:rPr>
      </w:pPr>
      <w:r w:rsidRPr="002E0ABE">
        <w:rPr>
          <w:rFonts w:ascii="Calibri" w:hAnsi="Calibri"/>
        </w:rPr>
        <w:t>ETR/Prior Approval fields on reporting spreadsheet</w:t>
      </w:r>
    </w:p>
    <w:p w14:paraId="3B2B4B5F" w14:textId="77777777" w:rsidR="00A53232" w:rsidRPr="002E0ABE" w:rsidRDefault="00A53232" w:rsidP="00547048">
      <w:pPr>
        <w:pStyle w:val="ListParagraph"/>
        <w:numPr>
          <w:ilvl w:val="2"/>
          <w:numId w:val="38"/>
        </w:numPr>
        <w:spacing w:before="120"/>
        <w:rPr>
          <w:rFonts w:ascii="Calibri" w:hAnsi="Calibri"/>
        </w:rPr>
      </w:pPr>
      <w:r w:rsidRPr="002E0ABE">
        <w:rPr>
          <w:rFonts w:ascii="Calibri" w:hAnsi="Calibri"/>
        </w:rPr>
        <w:t xml:space="preserve">If </w:t>
      </w:r>
      <w:r w:rsidR="00547048" w:rsidRPr="002E0ABE">
        <w:rPr>
          <w:rFonts w:ascii="Calibri" w:hAnsi="Calibri"/>
        </w:rPr>
        <w:t>a provider is</w:t>
      </w:r>
      <w:r w:rsidRPr="002E0ABE">
        <w:rPr>
          <w:rFonts w:ascii="Calibri" w:hAnsi="Calibri"/>
        </w:rPr>
        <w:t xml:space="preserve"> expecting an ETR or prior approval for that reporting period, they must select “Yes” on this field </w:t>
      </w:r>
      <w:r w:rsidR="008336B5" w:rsidRPr="002E0ABE">
        <w:rPr>
          <w:rFonts w:ascii="Calibri" w:hAnsi="Calibri"/>
        </w:rPr>
        <w:t>for</w:t>
      </w:r>
      <w:r w:rsidRPr="002E0ABE">
        <w:rPr>
          <w:rFonts w:ascii="Calibri" w:hAnsi="Calibri"/>
        </w:rPr>
        <w:t xml:space="preserve"> CORE to store and hours over the max </w:t>
      </w:r>
      <w:r w:rsidRPr="002E0ABE">
        <w:rPr>
          <w:rFonts w:ascii="Calibri" w:hAnsi="Calibri"/>
        </w:rPr>
        <w:lastRenderedPageBreak/>
        <w:t>authorized and recheck again in the future. Otherwise, any overage hours will be categorized as “never authorized”.</w:t>
      </w:r>
    </w:p>
    <w:p w14:paraId="06F76191" w14:textId="77777777" w:rsidR="00A53232" w:rsidRPr="002E0ABE" w:rsidRDefault="00A53232" w:rsidP="00547048">
      <w:pPr>
        <w:pStyle w:val="ListParagraph"/>
        <w:numPr>
          <w:ilvl w:val="1"/>
          <w:numId w:val="38"/>
        </w:numPr>
        <w:spacing w:before="120"/>
        <w:rPr>
          <w:rFonts w:ascii="Calibri" w:hAnsi="Calibri"/>
        </w:rPr>
      </w:pPr>
      <w:r w:rsidRPr="002E0ABE">
        <w:rPr>
          <w:rFonts w:ascii="Calibri" w:hAnsi="Calibri"/>
        </w:rPr>
        <w:t>Funding Source fields on reporting spreadsheet</w:t>
      </w:r>
    </w:p>
    <w:p w14:paraId="5B66BA49" w14:textId="77777777" w:rsidR="00A53232" w:rsidRPr="002E0ABE" w:rsidRDefault="00A53232" w:rsidP="00547048">
      <w:pPr>
        <w:pStyle w:val="ListParagraph"/>
        <w:numPr>
          <w:ilvl w:val="2"/>
          <w:numId w:val="38"/>
        </w:numPr>
        <w:spacing w:before="120"/>
        <w:rPr>
          <w:rFonts w:ascii="Calibri" w:hAnsi="Calibri"/>
        </w:rPr>
      </w:pPr>
      <w:r w:rsidRPr="002E0ABE">
        <w:rPr>
          <w:rFonts w:ascii="Calibri" w:hAnsi="Calibri"/>
        </w:rPr>
        <w:t>If the provider knows ahead of time that a client is funded via Service Gap or Fircrest</w:t>
      </w:r>
    </w:p>
    <w:p w14:paraId="0F056EB8" w14:textId="77777777" w:rsidR="00A53232" w:rsidRPr="002E0ABE" w:rsidRDefault="00A53232" w:rsidP="00547048">
      <w:pPr>
        <w:pStyle w:val="ListParagraph"/>
        <w:numPr>
          <w:ilvl w:val="3"/>
          <w:numId w:val="38"/>
        </w:numPr>
        <w:spacing w:before="120"/>
        <w:rPr>
          <w:rFonts w:ascii="Calibri" w:hAnsi="Calibri"/>
        </w:rPr>
      </w:pPr>
      <w:r w:rsidRPr="002E0ABE">
        <w:rPr>
          <w:rFonts w:ascii="Calibri" w:hAnsi="Calibri"/>
        </w:rPr>
        <w:t>Select “Service Gap” or “Fircrest” in this field. Clients with this selection will be automatically authorized for payment.</w:t>
      </w:r>
    </w:p>
    <w:p w14:paraId="5E754768" w14:textId="77777777" w:rsidR="00A53232" w:rsidRPr="002E0ABE" w:rsidRDefault="00A53232" w:rsidP="00547048">
      <w:pPr>
        <w:pStyle w:val="ListParagraph"/>
        <w:numPr>
          <w:ilvl w:val="2"/>
          <w:numId w:val="38"/>
        </w:numPr>
        <w:spacing w:before="120"/>
        <w:rPr>
          <w:rFonts w:ascii="Calibri" w:hAnsi="Calibri"/>
        </w:rPr>
      </w:pPr>
      <w:r w:rsidRPr="002E0ABE">
        <w:rPr>
          <w:rFonts w:ascii="Calibri" w:hAnsi="Calibri"/>
        </w:rPr>
        <w:t xml:space="preserve">If </w:t>
      </w:r>
      <w:r w:rsidR="00664219" w:rsidRPr="002E0ABE">
        <w:rPr>
          <w:rFonts w:ascii="Calibri" w:hAnsi="Calibri"/>
        </w:rPr>
        <w:t xml:space="preserve">the </w:t>
      </w:r>
      <w:r w:rsidRPr="002E0ABE">
        <w:rPr>
          <w:rFonts w:ascii="Calibri" w:hAnsi="Calibri"/>
        </w:rPr>
        <w:t>provider doesn’t know if the client is Service Gap Funded and/or thinks/knows they are DDA funded, they should select DDA</w:t>
      </w:r>
    </w:p>
    <w:p w14:paraId="54415452" w14:textId="77777777" w:rsidR="00A53232" w:rsidRPr="002E0ABE" w:rsidRDefault="00A53232" w:rsidP="00547048">
      <w:pPr>
        <w:pStyle w:val="ListParagraph"/>
        <w:numPr>
          <w:ilvl w:val="3"/>
          <w:numId w:val="38"/>
        </w:numPr>
        <w:spacing w:before="120"/>
        <w:rPr>
          <w:rFonts w:ascii="Calibri" w:hAnsi="Calibri"/>
        </w:rPr>
      </w:pPr>
      <w:r w:rsidRPr="002E0ABE">
        <w:rPr>
          <w:rFonts w:ascii="Calibri" w:hAnsi="Calibri"/>
        </w:rPr>
        <w:t>CORE will check DDA status first, and if not authorized, will assign clients to IE service gap and assign “not authorized”. CORE will recheck authorization status at next upload to see if they are now “newly authorized”, else they will stay “not authorized” for one more submission.</w:t>
      </w:r>
    </w:p>
    <w:p w14:paraId="694CAB13" w14:textId="77777777" w:rsidR="00A53232" w:rsidRPr="002E0ABE" w:rsidRDefault="00A53232" w:rsidP="00547048">
      <w:pPr>
        <w:pStyle w:val="ListParagraph"/>
        <w:numPr>
          <w:ilvl w:val="3"/>
          <w:numId w:val="38"/>
        </w:numPr>
        <w:spacing w:before="120"/>
        <w:rPr>
          <w:rFonts w:ascii="Calibri" w:hAnsi="Calibri"/>
        </w:rPr>
      </w:pPr>
      <w:r w:rsidRPr="002E0ABE">
        <w:rPr>
          <w:rFonts w:ascii="Calibri" w:hAnsi="Calibri"/>
        </w:rPr>
        <w:t xml:space="preserve">At next submission, the record will become automatically “authorized” via IE service gap if they still do not have DDA authorization. If King County does not want this to happen, </w:t>
      </w:r>
      <w:r w:rsidR="00500CD5">
        <w:rPr>
          <w:rFonts w:ascii="Calibri" w:hAnsi="Calibri"/>
        </w:rPr>
        <w:t xml:space="preserve">will </w:t>
      </w:r>
      <w:r w:rsidRPr="002E0ABE">
        <w:rPr>
          <w:rFonts w:ascii="Calibri" w:hAnsi="Calibri"/>
        </w:rPr>
        <w:t xml:space="preserve">ask the provider to submit an Exit Date for the client that precedes the initial reporting period. This will make the record “Never authorized”. </w:t>
      </w:r>
    </w:p>
    <w:p w14:paraId="3D4BD736" w14:textId="77777777" w:rsidR="00A53232" w:rsidRPr="002E0ABE" w:rsidRDefault="00A53232" w:rsidP="00547048">
      <w:pPr>
        <w:pStyle w:val="ListParagraph"/>
        <w:numPr>
          <w:ilvl w:val="1"/>
          <w:numId w:val="38"/>
        </w:numPr>
        <w:spacing w:before="120"/>
        <w:rPr>
          <w:rFonts w:ascii="Calibri" w:hAnsi="Calibri"/>
        </w:rPr>
      </w:pPr>
      <w:r w:rsidRPr="002E0ABE">
        <w:rPr>
          <w:rFonts w:ascii="Calibri" w:hAnsi="Calibri"/>
        </w:rPr>
        <w:t xml:space="preserve">Hourly wages must be greater than minimum wage unless “job type” is </w:t>
      </w:r>
      <w:r w:rsidR="00547048" w:rsidRPr="002E0ABE">
        <w:rPr>
          <w:rFonts w:ascii="Calibri" w:hAnsi="Calibri"/>
        </w:rPr>
        <w:t>S</w:t>
      </w:r>
      <w:r w:rsidRPr="002E0ABE">
        <w:rPr>
          <w:rFonts w:ascii="Calibri" w:hAnsi="Calibri"/>
        </w:rPr>
        <w:t>elf-</w:t>
      </w:r>
      <w:r w:rsidR="00547048" w:rsidRPr="002E0ABE">
        <w:rPr>
          <w:rFonts w:ascii="Calibri" w:hAnsi="Calibri"/>
        </w:rPr>
        <w:t>E</w:t>
      </w:r>
      <w:r w:rsidRPr="002E0ABE">
        <w:rPr>
          <w:rFonts w:ascii="Calibri" w:hAnsi="Calibri"/>
        </w:rPr>
        <w:t>mployed</w:t>
      </w:r>
    </w:p>
    <w:p w14:paraId="218C0E42" w14:textId="77777777" w:rsidR="00A53232" w:rsidRPr="002E0ABE" w:rsidRDefault="00A53232" w:rsidP="00547048">
      <w:pPr>
        <w:pStyle w:val="ListParagraph"/>
        <w:numPr>
          <w:ilvl w:val="1"/>
          <w:numId w:val="38"/>
        </w:numPr>
        <w:spacing w:before="120"/>
        <w:rPr>
          <w:rFonts w:ascii="Calibri" w:hAnsi="Calibri"/>
        </w:rPr>
      </w:pPr>
      <w:r w:rsidRPr="002E0ABE">
        <w:rPr>
          <w:rFonts w:ascii="Calibri" w:hAnsi="Calibri"/>
        </w:rPr>
        <w:t xml:space="preserve">Job outcome data – submit data for up to three active jobs – meaning they are receiving wages from all three in the reporting period. If client has more than three jobs </w:t>
      </w:r>
      <w:r w:rsidR="00547048" w:rsidRPr="002E0ABE">
        <w:rPr>
          <w:rFonts w:ascii="Calibri" w:hAnsi="Calibri"/>
        </w:rPr>
        <w:t xml:space="preserve">where </w:t>
      </w:r>
      <w:r w:rsidRPr="002E0ABE">
        <w:rPr>
          <w:rFonts w:ascii="Calibri" w:hAnsi="Calibri"/>
        </w:rPr>
        <w:t xml:space="preserve">they are currently earning wages, contact program staff to find alternative way to capture additional data. </w:t>
      </w:r>
    </w:p>
    <w:p w14:paraId="150BB313" w14:textId="77777777" w:rsidR="00415835" w:rsidRPr="002E0ABE" w:rsidRDefault="00A53232" w:rsidP="00547048">
      <w:pPr>
        <w:pStyle w:val="ListParagraph"/>
        <w:numPr>
          <w:ilvl w:val="2"/>
          <w:numId w:val="38"/>
        </w:numPr>
        <w:spacing w:before="120"/>
        <w:rPr>
          <w:rFonts w:ascii="Calibri" w:hAnsi="Calibri"/>
        </w:rPr>
      </w:pPr>
      <w:r w:rsidRPr="002E0ABE">
        <w:rPr>
          <w:rFonts w:ascii="Calibri" w:hAnsi="Calibri"/>
        </w:rPr>
        <w:t>If a client loses a job, and then the next month, gets a new one, they can replace the old job data with the new one. For example, if they lose the “Job 1” job, in a future reporting period they can replace the “Job 1” data with the new job.</w:t>
      </w:r>
    </w:p>
    <w:p w14:paraId="7CE1A31C" w14:textId="77777777" w:rsidR="004B138E" w:rsidRDefault="004B138E" w:rsidP="00CA1238">
      <w:pPr>
        <w:tabs>
          <w:tab w:val="left" w:pos="-720"/>
        </w:tabs>
        <w:suppressAutoHyphens/>
        <w:rPr>
          <w:rFonts w:ascii="Calibri" w:hAnsi="Calibri"/>
        </w:rPr>
      </w:pPr>
    </w:p>
    <w:p w14:paraId="773B66C0" w14:textId="77777777" w:rsidR="00664219" w:rsidRPr="006028B2" w:rsidRDefault="00664219" w:rsidP="00CA1238">
      <w:pPr>
        <w:tabs>
          <w:tab w:val="left" w:pos="-720"/>
        </w:tabs>
        <w:suppressAutoHyphens/>
        <w:rPr>
          <w:rFonts w:ascii="Calibri" w:hAnsi="Calibri"/>
        </w:rPr>
      </w:pPr>
    </w:p>
    <w:p w14:paraId="3CE1BE13" w14:textId="77777777" w:rsidR="00BD4B87" w:rsidRPr="00BD4B87" w:rsidRDefault="00BD4B87" w:rsidP="00BD4B87">
      <w:pPr>
        <w:rPr>
          <w:rFonts w:ascii="Calibri" w:hAnsi="Calibri"/>
          <w:b/>
        </w:rPr>
      </w:pPr>
      <w:r>
        <w:rPr>
          <w:rFonts w:ascii="Calibri" w:eastAsia="Arial Unicode MS" w:hAnsi="Calibri"/>
          <w:b/>
          <w:bCs/>
        </w:rPr>
        <w:t xml:space="preserve">Group Supported </w:t>
      </w:r>
      <w:r w:rsidRPr="00BD4B87">
        <w:rPr>
          <w:rFonts w:ascii="Calibri" w:eastAsia="Arial Unicode MS" w:hAnsi="Calibri"/>
          <w:b/>
          <w:bCs/>
        </w:rPr>
        <w:t>Employment</w:t>
      </w:r>
      <w:r>
        <w:rPr>
          <w:rFonts w:ascii="Calibri" w:eastAsia="Arial Unicode MS" w:hAnsi="Calibri"/>
          <w:b/>
          <w:bCs/>
        </w:rPr>
        <w:t xml:space="preserve"> (GSE)</w:t>
      </w:r>
    </w:p>
    <w:p w14:paraId="3B45AF27" w14:textId="77777777" w:rsidR="004B138E" w:rsidRDefault="004B138E" w:rsidP="004B138E">
      <w:pPr>
        <w:tabs>
          <w:tab w:val="num" w:pos="0"/>
        </w:tabs>
        <w:spacing w:before="240"/>
        <w:rPr>
          <w:rFonts w:ascii="Calibri" w:hAnsi="Calibri"/>
        </w:rPr>
      </w:pPr>
      <w:r>
        <w:rPr>
          <w:rFonts w:ascii="Calibri" w:hAnsi="Calibri"/>
        </w:rPr>
        <w:t>Utilize the following resources for submitting monthly billing for Group Supported Employment Services:</w:t>
      </w:r>
    </w:p>
    <w:p w14:paraId="7B5D333F" w14:textId="77777777" w:rsidR="004B138E" w:rsidRPr="00906061" w:rsidRDefault="002F6B82" w:rsidP="00906061">
      <w:pPr>
        <w:numPr>
          <w:ilvl w:val="0"/>
          <w:numId w:val="38"/>
        </w:numPr>
        <w:spacing w:before="240"/>
        <w:rPr>
          <w:rFonts w:ascii="Calibri" w:hAnsi="Calibri"/>
        </w:rPr>
      </w:pPr>
      <w:hyperlink r:id="rId16" w:history="1">
        <w:r w:rsidR="00906061" w:rsidRPr="00906061">
          <w:rPr>
            <w:rStyle w:val="Hyperlink"/>
            <w:rFonts w:ascii="Calibri" w:hAnsi="Calibri"/>
          </w:rPr>
          <w:t>CORE Data Dictionary</w:t>
        </w:r>
      </w:hyperlink>
    </w:p>
    <w:p w14:paraId="4183EE0D" w14:textId="77777777" w:rsidR="004B138E" w:rsidRPr="004B138E" w:rsidRDefault="002F6B82" w:rsidP="004B138E">
      <w:pPr>
        <w:numPr>
          <w:ilvl w:val="0"/>
          <w:numId w:val="38"/>
        </w:numPr>
        <w:spacing w:before="240"/>
        <w:rPr>
          <w:rFonts w:ascii="Calibri" w:hAnsi="Calibri"/>
        </w:rPr>
      </w:pPr>
      <w:hyperlink r:id="rId17" w:history="1">
        <w:r w:rsidR="004B138E" w:rsidRPr="004B138E">
          <w:rPr>
            <w:rStyle w:val="Hyperlink"/>
            <w:rFonts w:ascii="Calibri" w:hAnsi="Calibri"/>
          </w:rPr>
          <w:t>CORE Data Dictionary Training – Billing Spreadsheets</w:t>
        </w:r>
      </w:hyperlink>
      <w:r w:rsidR="004B138E" w:rsidRPr="004B138E">
        <w:rPr>
          <w:rFonts w:ascii="Calibri" w:hAnsi="Calibri"/>
        </w:rPr>
        <w:t xml:space="preserve"> – Video</w:t>
      </w:r>
    </w:p>
    <w:p w14:paraId="7D502D6E" w14:textId="77777777" w:rsidR="008B033C" w:rsidRPr="00664219" w:rsidRDefault="002F6B82" w:rsidP="00664219">
      <w:pPr>
        <w:numPr>
          <w:ilvl w:val="0"/>
          <w:numId w:val="38"/>
        </w:numPr>
        <w:spacing w:before="240"/>
        <w:rPr>
          <w:rFonts w:ascii="Calibri" w:hAnsi="Calibri"/>
        </w:rPr>
      </w:pPr>
      <w:hyperlink r:id="rId18" w:history="1">
        <w:r w:rsidR="004B138E" w:rsidRPr="004B138E">
          <w:rPr>
            <w:rStyle w:val="Hyperlink"/>
            <w:rFonts w:ascii="Calibri" w:hAnsi="Calibri"/>
          </w:rPr>
          <w:t>Individual Employment Billable Activities</w:t>
        </w:r>
      </w:hyperlink>
      <w:r w:rsidR="004B138E">
        <w:rPr>
          <w:rFonts w:ascii="Calibri" w:hAnsi="Calibri"/>
        </w:rPr>
        <w:t xml:space="preserve"> (for Phases 1 – 4)</w:t>
      </w:r>
    </w:p>
    <w:p w14:paraId="07EBC475" w14:textId="77777777" w:rsidR="00664219" w:rsidRPr="00664219" w:rsidRDefault="00664219" w:rsidP="00664219">
      <w:pPr>
        <w:pStyle w:val="ListParagraph"/>
        <w:spacing w:before="240"/>
        <w:ind w:left="0"/>
        <w:rPr>
          <w:rFonts w:ascii="Calibri" w:hAnsi="Calibri"/>
          <w:sz w:val="22"/>
          <w:szCs w:val="22"/>
        </w:rPr>
      </w:pPr>
      <w:r>
        <w:rPr>
          <w:rFonts w:ascii="Calibri" w:hAnsi="Calibri"/>
        </w:rPr>
        <w:t>GS</w:t>
      </w:r>
      <w:r w:rsidRPr="00664219">
        <w:rPr>
          <w:rFonts w:ascii="Calibri" w:hAnsi="Calibri"/>
        </w:rPr>
        <w:t>E billing/data rule updates with CORE:</w:t>
      </w:r>
    </w:p>
    <w:p w14:paraId="7ADC7AC4" w14:textId="77777777" w:rsidR="003031FB" w:rsidRDefault="003031FB" w:rsidP="003031FB">
      <w:pPr>
        <w:pStyle w:val="ListParagraph"/>
        <w:numPr>
          <w:ilvl w:val="1"/>
          <w:numId w:val="40"/>
        </w:numPr>
        <w:spacing w:before="120"/>
        <w:rPr>
          <w:rFonts w:ascii="Calibri" w:hAnsi="Calibri"/>
        </w:rPr>
      </w:pPr>
      <w:r>
        <w:rPr>
          <w:rFonts w:ascii="Calibri" w:hAnsi="Calibri"/>
        </w:rPr>
        <w:t xml:space="preserve">If you copy and paste data into the spreadsheet, make sure it is done accurately and that billing data aligns with the correct client </w:t>
      </w:r>
      <w:r w:rsidRPr="00FB548D">
        <w:rPr>
          <w:rFonts w:ascii="Calibri" w:hAnsi="Calibri"/>
          <w:u w:val="single"/>
        </w:rPr>
        <w:t>and</w:t>
      </w:r>
      <w:r>
        <w:rPr>
          <w:rFonts w:ascii="Calibri" w:hAnsi="Calibri"/>
        </w:rPr>
        <w:t xml:space="preserve"> ADSA ID (if applicable) </w:t>
      </w:r>
    </w:p>
    <w:p w14:paraId="775EAF3B" w14:textId="77777777" w:rsidR="003031FB" w:rsidRPr="002E0ABE" w:rsidRDefault="003031FB" w:rsidP="003031FB">
      <w:pPr>
        <w:pStyle w:val="ListParagraph"/>
        <w:numPr>
          <w:ilvl w:val="1"/>
          <w:numId w:val="40"/>
        </w:numPr>
        <w:spacing w:before="120"/>
        <w:rPr>
          <w:rFonts w:ascii="Calibri" w:hAnsi="Calibri"/>
        </w:rPr>
      </w:pPr>
      <w:r w:rsidRPr="002E0ABE">
        <w:rPr>
          <w:rFonts w:ascii="Calibri" w:hAnsi="Calibri"/>
        </w:rPr>
        <w:lastRenderedPageBreak/>
        <w:t>Clients will continue to appear on spreadsheets until all the following is true: provider has added an Exit Date</w:t>
      </w:r>
      <w:r>
        <w:rPr>
          <w:rFonts w:ascii="Calibri" w:hAnsi="Calibri"/>
        </w:rPr>
        <w:t xml:space="preserve"> </w:t>
      </w:r>
      <w:r w:rsidRPr="00FB548D">
        <w:rPr>
          <w:rFonts w:ascii="Calibri" w:hAnsi="Calibri"/>
          <w:u w:val="single"/>
        </w:rPr>
        <w:t xml:space="preserve">and </w:t>
      </w:r>
      <w:r w:rsidRPr="002E0ABE">
        <w:rPr>
          <w:rFonts w:ascii="Calibri" w:hAnsi="Calibri"/>
        </w:rPr>
        <w:t>DDA authorization has ended or there is no DDA authorization</w:t>
      </w:r>
    </w:p>
    <w:p w14:paraId="0675585B" w14:textId="77777777" w:rsidR="00547048" w:rsidRPr="002E0ABE" w:rsidRDefault="00547048" w:rsidP="00547048">
      <w:pPr>
        <w:pStyle w:val="ListParagraph"/>
        <w:numPr>
          <w:ilvl w:val="1"/>
          <w:numId w:val="40"/>
        </w:numPr>
        <w:spacing w:before="120"/>
        <w:rPr>
          <w:rFonts w:ascii="Calibri" w:hAnsi="Calibri"/>
        </w:rPr>
      </w:pPr>
      <w:r w:rsidRPr="002E0ABE">
        <w:rPr>
          <w:rFonts w:ascii="Calibri" w:hAnsi="Calibri"/>
        </w:rPr>
        <w:t>Data cannot be changed once submitted and approved/paid</w:t>
      </w:r>
    </w:p>
    <w:p w14:paraId="5ECB6084" w14:textId="77777777" w:rsidR="00664219" w:rsidRPr="00664219" w:rsidRDefault="00664219" w:rsidP="00664219">
      <w:pPr>
        <w:pStyle w:val="ListParagraph"/>
        <w:numPr>
          <w:ilvl w:val="1"/>
          <w:numId w:val="40"/>
        </w:numPr>
        <w:spacing w:before="120"/>
        <w:rPr>
          <w:rFonts w:ascii="Calibri" w:hAnsi="Calibri"/>
        </w:rPr>
      </w:pPr>
      <w:r w:rsidRPr="00664219">
        <w:rPr>
          <w:rFonts w:ascii="Calibri" w:hAnsi="Calibri"/>
        </w:rPr>
        <w:t>Submit data for all clients served in a month –</w:t>
      </w:r>
      <w:r w:rsidR="003031FB">
        <w:rPr>
          <w:rFonts w:ascii="Calibri" w:hAnsi="Calibri"/>
        </w:rPr>
        <w:t xml:space="preserve"> </w:t>
      </w:r>
      <w:r w:rsidRPr="00664219">
        <w:rPr>
          <w:rFonts w:ascii="Calibri" w:hAnsi="Calibri"/>
        </w:rPr>
        <w:t>retro billing is no longer allowed, only retro payment</w:t>
      </w:r>
    </w:p>
    <w:p w14:paraId="3B429067" w14:textId="77777777" w:rsidR="00547048" w:rsidRPr="002E0ABE" w:rsidRDefault="00547048" w:rsidP="00547048">
      <w:pPr>
        <w:pStyle w:val="ListParagraph"/>
        <w:numPr>
          <w:ilvl w:val="1"/>
          <w:numId w:val="40"/>
        </w:numPr>
        <w:spacing w:before="120"/>
        <w:rPr>
          <w:rFonts w:ascii="Calibri" w:hAnsi="Calibri"/>
        </w:rPr>
      </w:pPr>
      <w:r w:rsidRPr="002E0ABE">
        <w:rPr>
          <w:rFonts w:ascii="Calibri" w:hAnsi="Calibri"/>
        </w:rPr>
        <w:t xml:space="preserve">Hourly wages must be greater than minimum wage unless “job type” is </w:t>
      </w:r>
      <w:r w:rsidR="00664219" w:rsidRPr="002E0ABE">
        <w:rPr>
          <w:rFonts w:ascii="Calibri" w:hAnsi="Calibri"/>
        </w:rPr>
        <w:t>S</w:t>
      </w:r>
      <w:r w:rsidRPr="002E0ABE">
        <w:rPr>
          <w:rFonts w:ascii="Calibri" w:hAnsi="Calibri"/>
        </w:rPr>
        <w:t>elf-</w:t>
      </w:r>
      <w:r w:rsidR="00664219" w:rsidRPr="002E0ABE">
        <w:rPr>
          <w:rFonts w:ascii="Calibri" w:hAnsi="Calibri"/>
        </w:rPr>
        <w:t>E</w:t>
      </w:r>
      <w:r w:rsidRPr="002E0ABE">
        <w:rPr>
          <w:rFonts w:ascii="Calibri" w:hAnsi="Calibri"/>
        </w:rPr>
        <w:t>mployed</w:t>
      </w:r>
    </w:p>
    <w:p w14:paraId="03AAA134" w14:textId="77777777" w:rsidR="00664219" w:rsidRPr="00664219" w:rsidRDefault="00664219" w:rsidP="00664219">
      <w:pPr>
        <w:pStyle w:val="ListParagraph"/>
        <w:numPr>
          <w:ilvl w:val="1"/>
          <w:numId w:val="40"/>
        </w:numPr>
        <w:spacing w:before="120"/>
        <w:rPr>
          <w:rFonts w:ascii="Calibri" w:hAnsi="Calibri"/>
        </w:rPr>
      </w:pPr>
      <w:r w:rsidRPr="00664219">
        <w:rPr>
          <w:rFonts w:ascii="Calibri" w:hAnsi="Calibri"/>
        </w:rPr>
        <w:t>ETR/Prior Approval fields on reporting spreadsheet</w:t>
      </w:r>
    </w:p>
    <w:p w14:paraId="43F6FCF1" w14:textId="77777777" w:rsidR="00664219" w:rsidRPr="00664219" w:rsidRDefault="00664219" w:rsidP="00664219">
      <w:pPr>
        <w:pStyle w:val="ListParagraph"/>
        <w:numPr>
          <w:ilvl w:val="2"/>
          <w:numId w:val="40"/>
        </w:numPr>
        <w:spacing w:before="120"/>
        <w:rPr>
          <w:rFonts w:ascii="Calibri" w:hAnsi="Calibri"/>
        </w:rPr>
      </w:pPr>
      <w:r w:rsidRPr="00664219">
        <w:rPr>
          <w:rFonts w:ascii="Calibri" w:hAnsi="Calibri"/>
        </w:rPr>
        <w:t xml:space="preserve">If a provider is expecting an ETR or prior approval for that reporting period, they must select “Yes” on this field </w:t>
      </w:r>
      <w:r w:rsidR="008336B5" w:rsidRPr="00664219">
        <w:rPr>
          <w:rFonts w:ascii="Calibri" w:hAnsi="Calibri"/>
        </w:rPr>
        <w:t>for</w:t>
      </w:r>
      <w:r w:rsidRPr="00664219">
        <w:rPr>
          <w:rFonts w:ascii="Calibri" w:hAnsi="Calibri"/>
        </w:rPr>
        <w:t xml:space="preserve"> CORE to store and hours over the max authorized and recheck again in the future. Otherwise, any overage hours will be categorized as “never authorized”.</w:t>
      </w:r>
    </w:p>
    <w:p w14:paraId="7552741A" w14:textId="77777777" w:rsidR="00664219" w:rsidRPr="00664219" w:rsidRDefault="00664219" w:rsidP="00664219">
      <w:pPr>
        <w:pStyle w:val="ListParagraph"/>
        <w:numPr>
          <w:ilvl w:val="1"/>
          <w:numId w:val="40"/>
        </w:numPr>
        <w:spacing w:before="120"/>
        <w:rPr>
          <w:rFonts w:ascii="Calibri" w:hAnsi="Calibri"/>
        </w:rPr>
      </w:pPr>
      <w:r w:rsidRPr="00664219">
        <w:rPr>
          <w:rFonts w:ascii="Calibri" w:hAnsi="Calibri"/>
        </w:rPr>
        <w:t>Funding Source fields on reporting spreadsheet</w:t>
      </w:r>
    </w:p>
    <w:p w14:paraId="773CFF61" w14:textId="77777777" w:rsidR="00664219" w:rsidRPr="00664219" w:rsidRDefault="00664219" w:rsidP="00664219">
      <w:pPr>
        <w:pStyle w:val="ListParagraph"/>
        <w:numPr>
          <w:ilvl w:val="2"/>
          <w:numId w:val="40"/>
        </w:numPr>
        <w:spacing w:before="120"/>
        <w:rPr>
          <w:rFonts w:ascii="Calibri" w:hAnsi="Calibri"/>
        </w:rPr>
      </w:pPr>
      <w:r w:rsidRPr="00664219">
        <w:rPr>
          <w:rFonts w:ascii="Calibri" w:hAnsi="Calibri"/>
        </w:rPr>
        <w:t>If the provider knows ahead of time that a client is funded via Service Gap or Fircrest</w:t>
      </w:r>
    </w:p>
    <w:p w14:paraId="7A1E28D7" w14:textId="77777777" w:rsidR="00664219" w:rsidRPr="00664219" w:rsidRDefault="00664219" w:rsidP="00664219">
      <w:pPr>
        <w:pStyle w:val="ListParagraph"/>
        <w:numPr>
          <w:ilvl w:val="3"/>
          <w:numId w:val="40"/>
        </w:numPr>
        <w:spacing w:before="120"/>
        <w:rPr>
          <w:rFonts w:ascii="Calibri" w:hAnsi="Calibri"/>
        </w:rPr>
      </w:pPr>
      <w:r w:rsidRPr="00664219">
        <w:rPr>
          <w:rFonts w:ascii="Calibri" w:hAnsi="Calibri"/>
        </w:rPr>
        <w:t>Select “Service Gap” or “Fircrest” in this field. Clients with this selection will be automatically authorized for payment.</w:t>
      </w:r>
    </w:p>
    <w:p w14:paraId="7211C301" w14:textId="77777777" w:rsidR="00664219" w:rsidRPr="00664219" w:rsidRDefault="00664219" w:rsidP="00664219">
      <w:pPr>
        <w:pStyle w:val="ListParagraph"/>
        <w:numPr>
          <w:ilvl w:val="2"/>
          <w:numId w:val="40"/>
        </w:numPr>
        <w:spacing w:before="120"/>
        <w:rPr>
          <w:rFonts w:ascii="Calibri" w:hAnsi="Calibri"/>
        </w:rPr>
      </w:pPr>
      <w:r w:rsidRPr="00664219">
        <w:rPr>
          <w:rFonts w:ascii="Calibri" w:hAnsi="Calibri"/>
        </w:rPr>
        <w:t>If the provider doesn’t know if the client is Service Gap Funded and/or thinks/knows they are DDA funded, they should select DDA</w:t>
      </w:r>
    </w:p>
    <w:p w14:paraId="2E72E3CB" w14:textId="77777777" w:rsidR="00664219" w:rsidRPr="00664219" w:rsidRDefault="00664219" w:rsidP="00664219">
      <w:pPr>
        <w:pStyle w:val="ListParagraph"/>
        <w:numPr>
          <w:ilvl w:val="3"/>
          <w:numId w:val="40"/>
        </w:numPr>
        <w:spacing w:before="120"/>
        <w:rPr>
          <w:rFonts w:ascii="Calibri" w:hAnsi="Calibri"/>
        </w:rPr>
      </w:pPr>
      <w:r w:rsidRPr="00664219">
        <w:rPr>
          <w:rFonts w:ascii="Calibri" w:hAnsi="Calibri"/>
        </w:rPr>
        <w:t>CORE will check DDA status first, and if not authorized, will assign clients to IE service gap and assign “not authorized”. CORE will recheck authorization status at next upload to see if they are now “newly authorized”, else they will stay “not authorized” for one more submission.</w:t>
      </w:r>
    </w:p>
    <w:p w14:paraId="0899A1EA" w14:textId="77777777" w:rsidR="00664219" w:rsidRPr="00664219" w:rsidRDefault="00664219" w:rsidP="00664219">
      <w:pPr>
        <w:pStyle w:val="ListParagraph"/>
        <w:numPr>
          <w:ilvl w:val="3"/>
          <w:numId w:val="40"/>
        </w:numPr>
        <w:spacing w:before="120"/>
        <w:rPr>
          <w:rFonts w:ascii="Calibri" w:hAnsi="Calibri"/>
        </w:rPr>
      </w:pPr>
      <w:r w:rsidRPr="00664219">
        <w:rPr>
          <w:rFonts w:ascii="Calibri" w:hAnsi="Calibri"/>
        </w:rPr>
        <w:t xml:space="preserve">At next submission, the record will become automatically “authorized” via IE service gap if they still do not have DDA authorization. If King County does not want this to happen, they </w:t>
      </w:r>
      <w:r w:rsidR="00500CD5">
        <w:rPr>
          <w:rFonts w:ascii="Calibri" w:hAnsi="Calibri"/>
        </w:rPr>
        <w:t>will</w:t>
      </w:r>
      <w:r w:rsidRPr="00664219">
        <w:rPr>
          <w:rFonts w:ascii="Calibri" w:hAnsi="Calibri"/>
        </w:rPr>
        <w:t xml:space="preserve"> ask the provider to submit an Exit Date for the client that precedes the initial reporting period. This will make the record “Never authorized”. </w:t>
      </w:r>
    </w:p>
    <w:p w14:paraId="08E54635" w14:textId="77777777" w:rsidR="00547048" w:rsidRPr="002E0ABE" w:rsidRDefault="00547048" w:rsidP="00547048">
      <w:pPr>
        <w:pStyle w:val="ListParagraph"/>
        <w:numPr>
          <w:ilvl w:val="1"/>
          <w:numId w:val="40"/>
        </w:numPr>
        <w:spacing w:before="120"/>
        <w:rPr>
          <w:rFonts w:ascii="Calibri" w:hAnsi="Calibri"/>
        </w:rPr>
      </w:pPr>
      <w:r w:rsidRPr="002E0ABE">
        <w:rPr>
          <w:rFonts w:ascii="Calibri" w:hAnsi="Calibri"/>
        </w:rPr>
        <w:t>Provider hours by phase only required if “Received Community Hours” is yes</w:t>
      </w:r>
    </w:p>
    <w:p w14:paraId="5EC31B92" w14:textId="77777777" w:rsidR="00547048" w:rsidRDefault="00547048" w:rsidP="00547048">
      <w:pPr>
        <w:pStyle w:val="ListParagraph"/>
      </w:pPr>
    </w:p>
    <w:p w14:paraId="7E059257" w14:textId="77777777" w:rsidR="00664219" w:rsidRPr="006028B2" w:rsidRDefault="00664219" w:rsidP="00290ACA">
      <w:pPr>
        <w:rPr>
          <w:rFonts w:ascii="Calibri" w:hAnsi="Calibri"/>
          <w:bCs/>
        </w:rPr>
      </w:pPr>
    </w:p>
    <w:p w14:paraId="36CC1FCC" w14:textId="77777777" w:rsidR="00DF3097" w:rsidRPr="004B138E" w:rsidRDefault="00DF3097" w:rsidP="004B138E">
      <w:pPr>
        <w:rPr>
          <w:rFonts w:ascii="Calibri" w:hAnsi="Calibri"/>
          <w:b/>
        </w:rPr>
      </w:pPr>
      <w:r>
        <w:rPr>
          <w:rFonts w:ascii="Calibri" w:eastAsia="Arial Unicode MS" w:hAnsi="Calibri"/>
          <w:b/>
          <w:bCs/>
        </w:rPr>
        <w:t xml:space="preserve">Community </w:t>
      </w:r>
      <w:r w:rsidR="004B138E">
        <w:rPr>
          <w:rFonts w:ascii="Calibri" w:eastAsia="Arial Unicode MS" w:hAnsi="Calibri"/>
          <w:b/>
          <w:bCs/>
        </w:rPr>
        <w:t>Inclusion</w:t>
      </w:r>
      <w:r>
        <w:rPr>
          <w:rFonts w:ascii="Calibri" w:eastAsia="Arial Unicode MS" w:hAnsi="Calibri"/>
          <w:b/>
          <w:bCs/>
        </w:rPr>
        <w:t xml:space="preserve"> Services (C</w:t>
      </w:r>
      <w:r w:rsidR="004B138E">
        <w:rPr>
          <w:rFonts w:ascii="Calibri" w:eastAsia="Arial Unicode MS" w:hAnsi="Calibri"/>
          <w:b/>
          <w:bCs/>
        </w:rPr>
        <w:t>I</w:t>
      </w:r>
      <w:r>
        <w:rPr>
          <w:rFonts w:ascii="Calibri" w:eastAsia="Arial Unicode MS" w:hAnsi="Calibri"/>
          <w:b/>
          <w:bCs/>
        </w:rPr>
        <w:t>)</w:t>
      </w:r>
    </w:p>
    <w:p w14:paraId="4FECA941" w14:textId="77777777" w:rsidR="004B138E" w:rsidRDefault="004B138E" w:rsidP="004B138E">
      <w:pPr>
        <w:tabs>
          <w:tab w:val="num" w:pos="0"/>
        </w:tabs>
        <w:spacing w:before="240"/>
        <w:rPr>
          <w:rFonts w:ascii="Calibri" w:hAnsi="Calibri"/>
        </w:rPr>
      </w:pPr>
      <w:r>
        <w:rPr>
          <w:rFonts w:ascii="Calibri" w:hAnsi="Calibri"/>
        </w:rPr>
        <w:t>Utilize the following resources for submitting monthly billing for Community Inclusion Services:</w:t>
      </w:r>
    </w:p>
    <w:p w14:paraId="4525FBC7" w14:textId="77777777" w:rsidR="004B138E" w:rsidRPr="00906061" w:rsidRDefault="002F6B82" w:rsidP="00906061">
      <w:pPr>
        <w:numPr>
          <w:ilvl w:val="0"/>
          <w:numId w:val="38"/>
        </w:numPr>
        <w:spacing w:before="240"/>
        <w:rPr>
          <w:rFonts w:ascii="Calibri" w:hAnsi="Calibri"/>
        </w:rPr>
      </w:pPr>
      <w:hyperlink r:id="rId19" w:history="1">
        <w:r w:rsidR="00906061" w:rsidRPr="00906061">
          <w:rPr>
            <w:rStyle w:val="Hyperlink"/>
            <w:rFonts w:ascii="Calibri" w:hAnsi="Calibri"/>
          </w:rPr>
          <w:t>CORE Data Dictionary</w:t>
        </w:r>
      </w:hyperlink>
    </w:p>
    <w:p w14:paraId="5D38E0FA" w14:textId="77777777" w:rsidR="004B138E" w:rsidRPr="004B138E" w:rsidRDefault="002F6B82" w:rsidP="004B138E">
      <w:pPr>
        <w:numPr>
          <w:ilvl w:val="0"/>
          <w:numId w:val="38"/>
        </w:numPr>
        <w:spacing w:before="240"/>
        <w:rPr>
          <w:rFonts w:ascii="Calibri" w:hAnsi="Calibri"/>
        </w:rPr>
      </w:pPr>
      <w:hyperlink r:id="rId20" w:history="1">
        <w:r w:rsidR="004B138E" w:rsidRPr="004B138E">
          <w:rPr>
            <w:rStyle w:val="Hyperlink"/>
            <w:rFonts w:ascii="Calibri" w:hAnsi="Calibri"/>
          </w:rPr>
          <w:t>CORE Data Dictionary Training – Billing Spreadsheets</w:t>
        </w:r>
      </w:hyperlink>
      <w:r w:rsidR="004B138E" w:rsidRPr="004B138E">
        <w:rPr>
          <w:rFonts w:ascii="Calibri" w:hAnsi="Calibri"/>
        </w:rPr>
        <w:t xml:space="preserve"> – Video</w:t>
      </w:r>
    </w:p>
    <w:p w14:paraId="6A1BAEEF" w14:textId="77777777" w:rsidR="004A29D9" w:rsidRPr="002E0ABE" w:rsidRDefault="002F6B82" w:rsidP="004A29D9">
      <w:pPr>
        <w:numPr>
          <w:ilvl w:val="0"/>
          <w:numId w:val="38"/>
        </w:numPr>
        <w:spacing w:before="240"/>
        <w:rPr>
          <w:rFonts w:ascii="Calibri" w:hAnsi="Calibri"/>
        </w:rPr>
      </w:pPr>
      <w:hyperlink r:id="rId21" w:history="1">
        <w:r w:rsidR="004A29D9" w:rsidRPr="002E0ABE">
          <w:rPr>
            <w:rStyle w:val="Hyperlink"/>
            <w:rFonts w:ascii="Calibri" w:hAnsi="Calibri"/>
          </w:rPr>
          <w:t>Community Inclusion Billable Activities</w:t>
        </w:r>
      </w:hyperlink>
    </w:p>
    <w:p w14:paraId="4312F80A" w14:textId="77777777" w:rsidR="008B033C" w:rsidRPr="00664219" w:rsidRDefault="00664219" w:rsidP="00664219">
      <w:pPr>
        <w:pStyle w:val="ListParagraph"/>
        <w:spacing w:before="240"/>
        <w:ind w:left="0"/>
        <w:rPr>
          <w:rFonts w:ascii="Calibri" w:hAnsi="Calibri"/>
          <w:sz w:val="22"/>
          <w:szCs w:val="22"/>
        </w:rPr>
      </w:pPr>
      <w:r>
        <w:rPr>
          <w:rFonts w:ascii="Calibri" w:hAnsi="Calibri"/>
        </w:rPr>
        <w:t xml:space="preserve">CI </w:t>
      </w:r>
      <w:r w:rsidRPr="00664219">
        <w:rPr>
          <w:rFonts w:ascii="Calibri" w:hAnsi="Calibri"/>
        </w:rPr>
        <w:t>billing/data rule updates with CORE:</w:t>
      </w:r>
    </w:p>
    <w:p w14:paraId="49C28314" w14:textId="77777777" w:rsidR="003031FB" w:rsidRDefault="003031FB" w:rsidP="003031FB">
      <w:pPr>
        <w:pStyle w:val="ListParagraph"/>
        <w:numPr>
          <w:ilvl w:val="1"/>
          <w:numId w:val="40"/>
        </w:numPr>
        <w:spacing w:before="120"/>
        <w:rPr>
          <w:rFonts w:ascii="Calibri" w:hAnsi="Calibri"/>
        </w:rPr>
      </w:pPr>
      <w:r>
        <w:rPr>
          <w:rFonts w:ascii="Calibri" w:hAnsi="Calibri"/>
        </w:rPr>
        <w:lastRenderedPageBreak/>
        <w:t xml:space="preserve">If you copy and paste data into the spreadsheet, make sure it is done accurately and that billing data aligns with the correct client </w:t>
      </w:r>
      <w:r w:rsidRPr="00FB548D">
        <w:rPr>
          <w:rFonts w:ascii="Calibri" w:hAnsi="Calibri"/>
          <w:u w:val="single"/>
        </w:rPr>
        <w:t>and</w:t>
      </w:r>
      <w:r>
        <w:rPr>
          <w:rFonts w:ascii="Calibri" w:hAnsi="Calibri"/>
        </w:rPr>
        <w:t xml:space="preserve"> ADSA ID (if applicable) </w:t>
      </w:r>
    </w:p>
    <w:p w14:paraId="462B823D" w14:textId="77777777" w:rsidR="003031FB" w:rsidRPr="002E0ABE" w:rsidRDefault="003031FB" w:rsidP="003031FB">
      <w:pPr>
        <w:pStyle w:val="ListParagraph"/>
        <w:numPr>
          <w:ilvl w:val="1"/>
          <w:numId w:val="40"/>
        </w:numPr>
        <w:spacing w:before="120"/>
        <w:rPr>
          <w:rFonts w:ascii="Calibri" w:hAnsi="Calibri"/>
        </w:rPr>
      </w:pPr>
      <w:r w:rsidRPr="002E0ABE">
        <w:rPr>
          <w:rFonts w:ascii="Calibri" w:hAnsi="Calibri"/>
        </w:rPr>
        <w:t>Clients will continue to appear on spreadsheets until all the following is true: provider has added an Exit Date</w:t>
      </w:r>
      <w:r>
        <w:rPr>
          <w:rFonts w:ascii="Calibri" w:hAnsi="Calibri"/>
        </w:rPr>
        <w:t xml:space="preserve"> </w:t>
      </w:r>
      <w:r w:rsidRPr="00FB548D">
        <w:rPr>
          <w:rFonts w:ascii="Calibri" w:hAnsi="Calibri"/>
          <w:u w:val="single"/>
        </w:rPr>
        <w:t xml:space="preserve">and </w:t>
      </w:r>
      <w:r w:rsidRPr="002E0ABE">
        <w:rPr>
          <w:rFonts w:ascii="Calibri" w:hAnsi="Calibri"/>
        </w:rPr>
        <w:t>DDA authorization has ended or there is no DDA authorization</w:t>
      </w:r>
    </w:p>
    <w:p w14:paraId="0E302E30" w14:textId="77777777" w:rsidR="00664219" w:rsidRPr="002E0ABE" w:rsidRDefault="00664219" w:rsidP="00664219">
      <w:pPr>
        <w:pStyle w:val="ListParagraph"/>
        <w:numPr>
          <w:ilvl w:val="1"/>
          <w:numId w:val="40"/>
        </w:numPr>
        <w:spacing w:before="120"/>
        <w:rPr>
          <w:rFonts w:ascii="Calibri" w:hAnsi="Calibri"/>
        </w:rPr>
      </w:pPr>
      <w:r w:rsidRPr="002E0ABE">
        <w:rPr>
          <w:rFonts w:ascii="Calibri" w:hAnsi="Calibri"/>
        </w:rPr>
        <w:t>Data cannot be changed once submitted and approved/paid</w:t>
      </w:r>
    </w:p>
    <w:p w14:paraId="69689A9C" w14:textId="77777777" w:rsidR="00664219" w:rsidRPr="00664219" w:rsidRDefault="00664219" w:rsidP="00664219">
      <w:pPr>
        <w:pStyle w:val="ListParagraph"/>
        <w:numPr>
          <w:ilvl w:val="1"/>
          <w:numId w:val="40"/>
        </w:numPr>
        <w:spacing w:before="120"/>
        <w:rPr>
          <w:rFonts w:ascii="Calibri" w:hAnsi="Calibri"/>
        </w:rPr>
      </w:pPr>
      <w:r w:rsidRPr="00664219">
        <w:rPr>
          <w:rFonts w:ascii="Calibri" w:hAnsi="Calibri"/>
        </w:rPr>
        <w:t>Submit data for all clients served in a month –</w:t>
      </w:r>
      <w:r w:rsidR="003031FB">
        <w:rPr>
          <w:rFonts w:ascii="Calibri" w:hAnsi="Calibri"/>
        </w:rPr>
        <w:t xml:space="preserve"> </w:t>
      </w:r>
      <w:r w:rsidRPr="00664219">
        <w:rPr>
          <w:rFonts w:ascii="Calibri" w:hAnsi="Calibri"/>
        </w:rPr>
        <w:t>retro billing is no longer allowed, only retro payment</w:t>
      </w:r>
    </w:p>
    <w:p w14:paraId="6D005532" w14:textId="77777777" w:rsidR="00664219" w:rsidRDefault="00664219" w:rsidP="00664219">
      <w:pPr>
        <w:rPr>
          <w:rFonts w:ascii="Calibri" w:hAnsi="Calibri"/>
        </w:rPr>
      </w:pPr>
    </w:p>
    <w:p w14:paraId="40D1490A" w14:textId="77777777" w:rsidR="004A29D9" w:rsidRDefault="004A29D9" w:rsidP="004A29D9">
      <w:pPr>
        <w:ind w:left="720"/>
        <w:rPr>
          <w:rFonts w:ascii="Calibri" w:hAnsi="Calibri"/>
        </w:rPr>
      </w:pPr>
    </w:p>
    <w:p w14:paraId="37EBD16F" w14:textId="77777777" w:rsidR="004A29D9" w:rsidRDefault="004A29D9" w:rsidP="004A29D9">
      <w:pPr>
        <w:tabs>
          <w:tab w:val="num" w:pos="0"/>
        </w:tabs>
        <w:suppressAutoHyphens/>
        <w:rPr>
          <w:rFonts w:ascii="Calibri" w:eastAsia="Arial Unicode MS" w:hAnsi="Calibri"/>
          <w:b/>
          <w:bCs/>
        </w:rPr>
      </w:pPr>
      <w:r w:rsidRPr="004A29D9">
        <w:rPr>
          <w:rFonts w:ascii="Calibri" w:eastAsia="Arial Unicode MS" w:hAnsi="Calibri"/>
          <w:b/>
          <w:bCs/>
        </w:rPr>
        <w:t>Individualized Technical Assistance</w:t>
      </w:r>
    </w:p>
    <w:p w14:paraId="6CCE7021" w14:textId="77777777" w:rsidR="004A29D9" w:rsidRDefault="004A29D9" w:rsidP="004A29D9">
      <w:pPr>
        <w:tabs>
          <w:tab w:val="num" w:pos="0"/>
        </w:tabs>
        <w:spacing w:before="240"/>
        <w:rPr>
          <w:rFonts w:ascii="Calibri" w:hAnsi="Calibri"/>
        </w:rPr>
      </w:pPr>
      <w:r>
        <w:rPr>
          <w:rFonts w:ascii="Calibri" w:hAnsi="Calibri"/>
        </w:rPr>
        <w:t>Utilize the following resources for submitting monthly billing for Individual Employment Services:</w:t>
      </w:r>
    </w:p>
    <w:p w14:paraId="46B095E7" w14:textId="77777777" w:rsidR="004A29D9" w:rsidRPr="00906061" w:rsidRDefault="002F6B82" w:rsidP="00906061">
      <w:pPr>
        <w:numPr>
          <w:ilvl w:val="0"/>
          <w:numId w:val="38"/>
        </w:numPr>
        <w:spacing w:before="240"/>
        <w:rPr>
          <w:rFonts w:ascii="Calibri" w:hAnsi="Calibri"/>
        </w:rPr>
      </w:pPr>
      <w:hyperlink r:id="rId22" w:history="1">
        <w:r w:rsidR="00906061" w:rsidRPr="00906061">
          <w:rPr>
            <w:rStyle w:val="Hyperlink"/>
            <w:rFonts w:ascii="Calibri" w:hAnsi="Calibri"/>
          </w:rPr>
          <w:t>CORE Data Dictionary</w:t>
        </w:r>
      </w:hyperlink>
    </w:p>
    <w:p w14:paraId="7F7398C1" w14:textId="77777777" w:rsidR="004A29D9" w:rsidRPr="004A29D9" w:rsidRDefault="002F6B82" w:rsidP="004A29D9">
      <w:pPr>
        <w:numPr>
          <w:ilvl w:val="0"/>
          <w:numId w:val="38"/>
        </w:numPr>
        <w:spacing w:before="240"/>
        <w:rPr>
          <w:rFonts w:ascii="Calibri" w:hAnsi="Calibri"/>
        </w:rPr>
      </w:pPr>
      <w:hyperlink r:id="rId23" w:history="1">
        <w:r w:rsidR="004A29D9" w:rsidRPr="004A29D9">
          <w:rPr>
            <w:rStyle w:val="Hyperlink"/>
            <w:rFonts w:ascii="Calibri" w:hAnsi="Calibri"/>
          </w:rPr>
          <w:t>CORE Data Dictionary Training – Billing Spreadsheets</w:t>
        </w:r>
      </w:hyperlink>
      <w:r w:rsidR="004A29D9" w:rsidRPr="004A29D9">
        <w:rPr>
          <w:rFonts w:ascii="Calibri" w:hAnsi="Calibri"/>
        </w:rPr>
        <w:t xml:space="preserve"> – Video</w:t>
      </w:r>
    </w:p>
    <w:p w14:paraId="10B81C27" w14:textId="77777777" w:rsidR="004A29D9" w:rsidRPr="004B138E" w:rsidRDefault="002F6B82" w:rsidP="004A29D9">
      <w:pPr>
        <w:numPr>
          <w:ilvl w:val="0"/>
          <w:numId w:val="38"/>
        </w:numPr>
        <w:spacing w:before="240"/>
        <w:rPr>
          <w:rFonts w:ascii="Calibri" w:hAnsi="Calibri"/>
        </w:rPr>
      </w:pPr>
      <w:hyperlink r:id="rId24" w:history="1">
        <w:r w:rsidR="004A29D9" w:rsidRPr="004B138E">
          <w:rPr>
            <w:rStyle w:val="Hyperlink"/>
            <w:rFonts w:ascii="Calibri" w:hAnsi="Calibri"/>
          </w:rPr>
          <w:t>Individual Employment Billable Activities</w:t>
        </w:r>
      </w:hyperlink>
    </w:p>
    <w:p w14:paraId="021CB759" w14:textId="77777777" w:rsidR="00664219" w:rsidRPr="00664219" w:rsidRDefault="00664219" w:rsidP="00664219">
      <w:pPr>
        <w:pStyle w:val="ListParagraph"/>
        <w:spacing w:before="240"/>
        <w:ind w:left="0"/>
        <w:rPr>
          <w:rFonts w:ascii="Calibri" w:hAnsi="Calibri"/>
          <w:sz w:val="22"/>
          <w:szCs w:val="22"/>
        </w:rPr>
      </w:pPr>
      <w:r>
        <w:rPr>
          <w:rFonts w:ascii="Calibri" w:hAnsi="Calibri"/>
        </w:rPr>
        <w:t xml:space="preserve">ITA </w:t>
      </w:r>
      <w:r w:rsidRPr="00664219">
        <w:rPr>
          <w:rFonts w:ascii="Calibri" w:hAnsi="Calibri"/>
        </w:rPr>
        <w:t>billing/data rule updates with CORE:</w:t>
      </w:r>
    </w:p>
    <w:p w14:paraId="22B28722" w14:textId="77777777" w:rsidR="003031FB" w:rsidRDefault="003031FB" w:rsidP="003031FB">
      <w:pPr>
        <w:pStyle w:val="ListParagraph"/>
        <w:numPr>
          <w:ilvl w:val="1"/>
          <w:numId w:val="40"/>
        </w:numPr>
        <w:spacing w:before="120"/>
        <w:rPr>
          <w:rFonts w:ascii="Calibri" w:hAnsi="Calibri"/>
        </w:rPr>
      </w:pPr>
      <w:r>
        <w:rPr>
          <w:rFonts w:ascii="Calibri" w:hAnsi="Calibri"/>
        </w:rPr>
        <w:t xml:space="preserve">If you copy and paste data into the spreadsheet, make sure it is done accurately and that billing data aligns with the correct client </w:t>
      </w:r>
      <w:r w:rsidRPr="00FB548D">
        <w:rPr>
          <w:rFonts w:ascii="Calibri" w:hAnsi="Calibri"/>
          <w:u w:val="single"/>
        </w:rPr>
        <w:t>and</w:t>
      </w:r>
      <w:r>
        <w:rPr>
          <w:rFonts w:ascii="Calibri" w:hAnsi="Calibri"/>
        </w:rPr>
        <w:t xml:space="preserve"> ADSA ID (if applicable) </w:t>
      </w:r>
    </w:p>
    <w:p w14:paraId="35F6E6DE" w14:textId="77777777" w:rsidR="003031FB" w:rsidRPr="002E0ABE" w:rsidRDefault="003031FB" w:rsidP="003031FB">
      <w:pPr>
        <w:pStyle w:val="ListParagraph"/>
        <w:numPr>
          <w:ilvl w:val="1"/>
          <w:numId w:val="40"/>
        </w:numPr>
        <w:spacing w:before="120"/>
        <w:rPr>
          <w:rFonts w:ascii="Calibri" w:hAnsi="Calibri"/>
        </w:rPr>
      </w:pPr>
      <w:r w:rsidRPr="002E0ABE">
        <w:rPr>
          <w:rFonts w:ascii="Calibri" w:hAnsi="Calibri"/>
        </w:rPr>
        <w:t>Clients will continue to appear on spreadsheets until all the following is true: provider has added an Exit Date</w:t>
      </w:r>
      <w:r>
        <w:rPr>
          <w:rFonts w:ascii="Calibri" w:hAnsi="Calibri"/>
        </w:rPr>
        <w:t xml:space="preserve"> </w:t>
      </w:r>
      <w:r w:rsidRPr="00FB548D">
        <w:rPr>
          <w:rFonts w:ascii="Calibri" w:hAnsi="Calibri"/>
          <w:u w:val="single"/>
        </w:rPr>
        <w:t xml:space="preserve">and </w:t>
      </w:r>
      <w:r w:rsidRPr="002E0ABE">
        <w:rPr>
          <w:rFonts w:ascii="Calibri" w:hAnsi="Calibri"/>
        </w:rPr>
        <w:t>DDA authorization has ended or there is no DDA authorization</w:t>
      </w:r>
    </w:p>
    <w:p w14:paraId="5C039003" w14:textId="77777777" w:rsidR="00664219" w:rsidRPr="00664219" w:rsidRDefault="00664219" w:rsidP="00664219">
      <w:pPr>
        <w:pStyle w:val="ListParagraph"/>
        <w:numPr>
          <w:ilvl w:val="1"/>
          <w:numId w:val="40"/>
        </w:numPr>
        <w:spacing w:before="120"/>
        <w:rPr>
          <w:rFonts w:ascii="Calibri" w:hAnsi="Calibri"/>
        </w:rPr>
      </w:pPr>
      <w:r w:rsidRPr="00664219">
        <w:rPr>
          <w:rFonts w:ascii="Calibri" w:hAnsi="Calibri"/>
        </w:rPr>
        <w:t>Data cannot be changed once submitted and approved/paid</w:t>
      </w:r>
    </w:p>
    <w:p w14:paraId="0FB8BA3B" w14:textId="77777777" w:rsidR="00664219" w:rsidRPr="00664219" w:rsidRDefault="00664219" w:rsidP="00664219">
      <w:pPr>
        <w:pStyle w:val="ListParagraph"/>
        <w:numPr>
          <w:ilvl w:val="1"/>
          <w:numId w:val="40"/>
        </w:numPr>
        <w:spacing w:before="120"/>
        <w:rPr>
          <w:rFonts w:ascii="Calibri" w:hAnsi="Calibri"/>
        </w:rPr>
      </w:pPr>
      <w:r w:rsidRPr="00664219">
        <w:rPr>
          <w:rFonts w:ascii="Calibri" w:hAnsi="Calibri"/>
        </w:rPr>
        <w:t>Submit data for all clients served in a month –</w:t>
      </w:r>
      <w:r w:rsidR="003031FB">
        <w:rPr>
          <w:rFonts w:ascii="Calibri" w:hAnsi="Calibri"/>
        </w:rPr>
        <w:t xml:space="preserve"> </w:t>
      </w:r>
      <w:r w:rsidRPr="00664219">
        <w:rPr>
          <w:rFonts w:ascii="Calibri" w:hAnsi="Calibri"/>
        </w:rPr>
        <w:t>retro billing is no longer allowed, only retro payment</w:t>
      </w:r>
    </w:p>
    <w:p w14:paraId="3CCD1591" w14:textId="77777777" w:rsidR="00664219" w:rsidRDefault="00664219" w:rsidP="00664219">
      <w:pPr>
        <w:rPr>
          <w:rFonts w:ascii="Calibri" w:hAnsi="Calibri"/>
        </w:rPr>
      </w:pPr>
    </w:p>
    <w:p w14:paraId="7D80EC8B" w14:textId="77777777" w:rsidR="00BF2837" w:rsidRPr="007C7045" w:rsidRDefault="00BF2837" w:rsidP="00BF2837">
      <w:pPr>
        <w:pStyle w:val="NormalWeb"/>
        <w:rPr>
          <w:rFonts w:ascii="Calibri" w:hAnsi="Calibri" w:cs="Calibri"/>
          <w:b/>
          <w:bCs/>
          <w:color w:val="000000"/>
          <w:sz w:val="22"/>
          <w:szCs w:val="22"/>
        </w:rPr>
      </w:pPr>
      <w:r w:rsidRPr="007C7045">
        <w:rPr>
          <w:rFonts w:ascii="Calibri" w:hAnsi="Calibri" w:cs="Calibri"/>
          <w:b/>
          <w:bCs/>
          <w:color w:val="000000"/>
          <w:sz w:val="22"/>
          <w:szCs w:val="22"/>
        </w:rPr>
        <w:t>Billing Definitions</w:t>
      </w:r>
    </w:p>
    <w:p w14:paraId="55FF987D" w14:textId="7EBE2441" w:rsidR="00BF2837" w:rsidRPr="007C7045" w:rsidRDefault="00BF2837" w:rsidP="00BF2837">
      <w:pPr>
        <w:pStyle w:val="NormalWeb"/>
        <w:rPr>
          <w:rFonts w:ascii="Calibri" w:hAnsi="Calibri" w:cs="Calibri"/>
          <w:color w:val="000000"/>
          <w:sz w:val="22"/>
          <w:szCs w:val="22"/>
        </w:rPr>
      </w:pPr>
      <w:r w:rsidRPr="007C7045">
        <w:rPr>
          <w:rFonts w:ascii="Calibri" w:hAnsi="Calibri" w:cs="Calibri"/>
          <w:color w:val="000000"/>
          <w:sz w:val="22"/>
          <w:szCs w:val="22"/>
        </w:rPr>
        <w:t>Gross</w:t>
      </w:r>
      <w:r w:rsidR="00F87165" w:rsidRPr="007C7045">
        <w:rPr>
          <w:rFonts w:ascii="Calibri" w:hAnsi="Calibri" w:cs="Calibri"/>
          <w:color w:val="000000"/>
          <w:sz w:val="22"/>
          <w:szCs w:val="22"/>
        </w:rPr>
        <w:t xml:space="preserve"> </w:t>
      </w:r>
      <w:r w:rsidRPr="007C7045">
        <w:rPr>
          <w:rFonts w:ascii="Calibri" w:hAnsi="Calibri" w:cs="Calibri"/>
          <w:color w:val="000000"/>
          <w:sz w:val="22"/>
          <w:szCs w:val="22"/>
        </w:rPr>
        <w:t>Wages The total earnings of the client during the reporting month. This should include all wages, any paid holiday or sick leave</w:t>
      </w:r>
    </w:p>
    <w:p w14:paraId="4989E753" w14:textId="115E1C0E" w:rsidR="00BF2837" w:rsidRPr="007C7045" w:rsidRDefault="00BF2837" w:rsidP="00BF2837">
      <w:pPr>
        <w:pStyle w:val="NormalWeb"/>
        <w:rPr>
          <w:rFonts w:ascii="Calibri" w:hAnsi="Calibri" w:cs="Calibri"/>
          <w:color w:val="000000"/>
          <w:sz w:val="22"/>
          <w:szCs w:val="22"/>
        </w:rPr>
      </w:pPr>
      <w:r w:rsidRPr="007C7045">
        <w:rPr>
          <w:rFonts w:ascii="Calibri" w:hAnsi="Calibri" w:cs="Calibri"/>
          <w:color w:val="000000"/>
          <w:sz w:val="22"/>
          <w:szCs w:val="22"/>
        </w:rPr>
        <w:t>Client</w:t>
      </w:r>
      <w:r w:rsidR="00F87165" w:rsidRPr="007C7045">
        <w:rPr>
          <w:rFonts w:ascii="Calibri" w:hAnsi="Calibri" w:cs="Calibri"/>
          <w:color w:val="000000"/>
          <w:sz w:val="22"/>
          <w:szCs w:val="22"/>
        </w:rPr>
        <w:t xml:space="preserve"> </w:t>
      </w:r>
      <w:r w:rsidRPr="007C7045">
        <w:rPr>
          <w:rFonts w:ascii="Calibri" w:hAnsi="Calibri" w:cs="Calibri"/>
          <w:color w:val="000000"/>
          <w:sz w:val="22"/>
          <w:szCs w:val="22"/>
        </w:rPr>
        <w:t>Hours</w:t>
      </w:r>
      <w:r w:rsidR="00F87165" w:rsidRPr="007C7045">
        <w:rPr>
          <w:rFonts w:ascii="Calibri" w:hAnsi="Calibri" w:cs="Calibri"/>
          <w:color w:val="000000"/>
          <w:sz w:val="22"/>
          <w:szCs w:val="22"/>
        </w:rPr>
        <w:t xml:space="preserve"> </w:t>
      </w:r>
      <w:r w:rsidRPr="007C7045">
        <w:rPr>
          <w:rFonts w:ascii="Calibri" w:hAnsi="Calibri" w:cs="Calibri"/>
          <w:color w:val="000000"/>
          <w:sz w:val="22"/>
          <w:szCs w:val="22"/>
        </w:rPr>
        <w:t>Paid The total number of hours the client spent in paid production (including paid hours for vacation, sick or holiday) during the service month</w:t>
      </w:r>
    </w:p>
    <w:p w14:paraId="1A06E614" w14:textId="77777777" w:rsidR="00BF2837" w:rsidRPr="007C7045" w:rsidRDefault="00BF2837" w:rsidP="00BF2837">
      <w:pPr>
        <w:rPr>
          <w:rFonts w:ascii="Calibri" w:hAnsi="Calibri" w:cs="Calibri"/>
          <w:b/>
          <w:bCs/>
          <w:sz w:val="22"/>
          <w:szCs w:val="22"/>
          <w:u w:val="single"/>
        </w:rPr>
      </w:pPr>
      <w:r w:rsidRPr="007C7045">
        <w:rPr>
          <w:rFonts w:ascii="Calibri" w:hAnsi="Calibri" w:cs="Calibri"/>
          <w:b/>
          <w:bCs/>
          <w:sz w:val="22"/>
          <w:szCs w:val="22"/>
          <w:u w:val="single"/>
        </w:rPr>
        <w:t xml:space="preserve">Individual Employment: </w:t>
      </w:r>
    </w:p>
    <w:p w14:paraId="15B5446A" w14:textId="77777777" w:rsidR="00BF2837" w:rsidRPr="007C7045" w:rsidRDefault="00BF2837" w:rsidP="00BF2837">
      <w:pPr>
        <w:rPr>
          <w:rFonts w:ascii="Calibri" w:hAnsi="Calibri" w:cs="Calibri"/>
          <w:b/>
          <w:bCs/>
          <w:sz w:val="22"/>
          <w:szCs w:val="22"/>
        </w:rPr>
      </w:pPr>
      <w:r w:rsidRPr="007C7045">
        <w:rPr>
          <w:rFonts w:ascii="Calibri" w:hAnsi="Calibri" w:cs="Calibri"/>
          <w:b/>
          <w:bCs/>
          <w:sz w:val="22"/>
          <w:szCs w:val="22"/>
        </w:rPr>
        <w:t>Column AU: Client Community Assessment Hours</w:t>
      </w:r>
    </w:p>
    <w:p w14:paraId="660E645B" w14:textId="4B5DF90F" w:rsidR="00BF2837" w:rsidRPr="007C7045" w:rsidRDefault="00BF2837" w:rsidP="00BF2837">
      <w:pPr>
        <w:pStyle w:val="NormalWeb"/>
        <w:rPr>
          <w:rFonts w:ascii="Calibri" w:hAnsi="Calibri" w:cs="Calibri"/>
          <w:color w:val="000000"/>
          <w:sz w:val="22"/>
          <w:szCs w:val="22"/>
        </w:rPr>
      </w:pPr>
      <w:r w:rsidRPr="007C7045">
        <w:rPr>
          <w:rFonts w:ascii="Calibri" w:hAnsi="Calibri" w:cs="Calibri"/>
          <w:color w:val="000000"/>
          <w:sz w:val="22"/>
          <w:szCs w:val="22"/>
        </w:rPr>
        <w:t>Client</w:t>
      </w:r>
      <w:r w:rsidR="00F87165" w:rsidRPr="007C7045">
        <w:rPr>
          <w:rFonts w:ascii="Calibri" w:hAnsi="Calibri" w:cs="Calibri"/>
          <w:color w:val="000000"/>
          <w:sz w:val="22"/>
          <w:szCs w:val="22"/>
        </w:rPr>
        <w:t xml:space="preserve"> </w:t>
      </w:r>
      <w:r w:rsidRPr="007C7045">
        <w:rPr>
          <w:rFonts w:ascii="Calibri" w:hAnsi="Calibri" w:cs="Calibri"/>
          <w:color w:val="000000"/>
          <w:sz w:val="22"/>
          <w:szCs w:val="22"/>
        </w:rPr>
        <w:t>Pathway</w:t>
      </w:r>
      <w:r w:rsidR="00F87165" w:rsidRPr="007C7045">
        <w:rPr>
          <w:rFonts w:ascii="Calibri" w:hAnsi="Calibri" w:cs="Calibri"/>
          <w:color w:val="000000"/>
          <w:sz w:val="22"/>
          <w:szCs w:val="22"/>
        </w:rPr>
        <w:t xml:space="preserve"> </w:t>
      </w:r>
      <w:r w:rsidRPr="007C7045">
        <w:rPr>
          <w:rFonts w:ascii="Calibri" w:hAnsi="Calibri" w:cs="Calibri"/>
          <w:color w:val="000000"/>
          <w:sz w:val="22"/>
          <w:szCs w:val="22"/>
        </w:rPr>
        <w:t>Hours</w:t>
      </w:r>
      <w:r w:rsidR="00F87165" w:rsidRPr="007C7045">
        <w:rPr>
          <w:rFonts w:ascii="Calibri" w:hAnsi="Calibri" w:cs="Calibri"/>
          <w:color w:val="000000"/>
          <w:sz w:val="22"/>
          <w:szCs w:val="22"/>
        </w:rPr>
        <w:t xml:space="preserve"> </w:t>
      </w:r>
      <w:r w:rsidRPr="007C7045">
        <w:rPr>
          <w:rFonts w:ascii="Calibri" w:hAnsi="Calibri" w:cs="Calibri"/>
          <w:color w:val="000000"/>
          <w:sz w:val="22"/>
          <w:szCs w:val="22"/>
        </w:rPr>
        <w:t>Volunteer The total number of hours the client spent in Volunteer activity during the service month in non-segregated community activities designed to build skills and broaden awareness of job opportunities.</w:t>
      </w:r>
    </w:p>
    <w:p w14:paraId="512CECB2" w14:textId="77777777" w:rsidR="00BF2837" w:rsidRPr="007C7045" w:rsidRDefault="00BF2837" w:rsidP="00BF2837">
      <w:pPr>
        <w:rPr>
          <w:rFonts w:ascii="Calibri" w:hAnsi="Calibri" w:cs="Calibri"/>
          <w:b/>
          <w:bCs/>
          <w:sz w:val="22"/>
          <w:szCs w:val="22"/>
        </w:rPr>
      </w:pPr>
      <w:r w:rsidRPr="007C7045">
        <w:rPr>
          <w:rFonts w:ascii="Calibri" w:hAnsi="Calibri" w:cs="Calibri"/>
          <w:b/>
          <w:bCs/>
          <w:sz w:val="22"/>
          <w:szCs w:val="22"/>
        </w:rPr>
        <w:lastRenderedPageBreak/>
        <w:t>Column AV: Client Pathway Other Hours</w:t>
      </w:r>
    </w:p>
    <w:p w14:paraId="4381493F" w14:textId="4E87319F" w:rsidR="00BF2837" w:rsidRPr="007C7045" w:rsidRDefault="00BF2837" w:rsidP="00BF2837">
      <w:pPr>
        <w:pStyle w:val="NormalWeb"/>
        <w:rPr>
          <w:rFonts w:ascii="Calibri" w:hAnsi="Calibri" w:cs="Calibri"/>
          <w:color w:val="000000"/>
          <w:sz w:val="22"/>
          <w:szCs w:val="22"/>
        </w:rPr>
      </w:pPr>
      <w:r w:rsidRPr="007C7045">
        <w:rPr>
          <w:rFonts w:ascii="Calibri" w:hAnsi="Calibri" w:cs="Calibri"/>
          <w:color w:val="000000"/>
          <w:sz w:val="22"/>
          <w:szCs w:val="22"/>
        </w:rPr>
        <w:t>Client</w:t>
      </w:r>
      <w:r w:rsidR="00F87165" w:rsidRPr="007C7045">
        <w:rPr>
          <w:rFonts w:ascii="Calibri" w:hAnsi="Calibri" w:cs="Calibri"/>
          <w:color w:val="000000"/>
          <w:sz w:val="22"/>
          <w:szCs w:val="22"/>
        </w:rPr>
        <w:t xml:space="preserve"> </w:t>
      </w:r>
      <w:r w:rsidRPr="007C7045">
        <w:rPr>
          <w:rFonts w:ascii="Calibri" w:hAnsi="Calibri" w:cs="Calibri"/>
          <w:color w:val="000000"/>
          <w:sz w:val="22"/>
          <w:szCs w:val="22"/>
        </w:rPr>
        <w:t>Pathway</w:t>
      </w:r>
      <w:r w:rsidR="00F87165" w:rsidRPr="007C7045">
        <w:rPr>
          <w:rFonts w:ascii="Calibri" w:hAnsi="Calibri" w:cs="Calibri"/>
          <w:color w:val="000000"/>
          <w:sz w:val="22"/>
          <w:szCs w:val="22"/>
        </w:rPr>
        <w:t xml:space="preserve"> </w:t>
      </w:r>
      <w:r w:rsidRPr="007C7045">
        <w:rPr>
          <w:rFonts w:ascii="Calibri" w:hAnsi="Calibri" w:cs="Calibri"/>
          <w:color w:val="000000"/>
          <w:sz w:val="22"/>
          <w:szCs w:val="22"/>
        </w:rPr>
        <w:t>Hours</w:t>
      </w:r>
      <w:r w:rsidR="00F87165" w:rsidRPr="007C7045">
        <w:rPr>
          <w:rFonts w:ascii="Calibri" w:hAnsi="Calibri" w:cs="Calibri"/>
          <w:color w:val="000000"/>
          <w:sz w:val="22"/>
          <w:szCs w:val="22"/>
        </w:rPr>
        <w:t xml:space="preserve"> </w:t>
      </w:r>
      <w:r w:rsidRPr="007C7045">
        <w:rPr>
          <w:rFonts w:ascii="Calibri" w:hAnsi="Calibri" w:cs="Calibri"/>
          <w:color w:val="000000"/>
          <w:sz w:val="22"/>
          <w:szCs w:val="22"/>
        </w:rPr>
        <w:t>Other The total number of hours the client spent in Other activities during the service month in non-segregated community activities designed to build skills and broaden awareness of job opportunities. Do not include lunchtime.</w:t>
      </w:r>
    </w:p>
    <w:p w14:paraId="51E3D4E5" w14:textId="77777777" w:rsidR="00BF2837" w:rsidRPr="007C7045" w:rsidRDefault="00BF2837" w:rsidP="00BF2837">
      <w:pPr>
        <w:rPr>
          <w:rFonts w:ascii="Calibri" w:hAnsi="Calibri" w:cs="Calibri"/>
          <w:b/>
          <w:bCs/>
          <w:sz w:val="22"/>
          <w:szCs w:val="22"/>
          <w:u w:val="single"/>
        </w:rPr>
      </w:pPr>
      <w:r w:rsidRPr="007C7045">
        <w:rPr>
          <w:rFonts w:ascii="Calibri" w:hAnsi="Calibri" w:cs="Calibri"/>
          <w:b/>
          <w:bCs/>
          <w:sz w:val="22"/>
          <w:szCs w:val="22"/>
          <w:u w:val="single"/>
        </w:rPr>
        <w:t xml:space="preserve">Community Inclusion: </w:t>
      </w:r>
    </w:p>
    <w:p w14:paraId="2C6B3B52" w14:textId="77777777" w:rsidR="00BF2837" w:rsidRPr="007C7045" w:rsidRDefault="00BF2837" w:rsidP="00BF2837">
      <w:pPr>
        <w:rPr>
          <w:rFonts w:ascii="Calibri" w:hAnsi="Calibri" w:cs="Calibri"/>
          <w:b/>
          <w:bCs/>
          <w:sz w:val="22"/>
          <w:szCs w:val="22"/>
        </w:rPr>
      </w:pPr>
      <w:r w:rsidRPr="007C7045">
        <w:rPr>
          <w:rFonts w:ascii="Calibri" w:hAnsi="Calibri" w:cs="Calibri"/>
          <w:b/>
          <w:bCs/>
          <w:sz w:val="22"/>
          <w:szCs w:val="22"/>
        </w:rPr>
        <w:t>Column AJ: Client Hours Volunteer</w:t>
      </w:r>
    </w:p>
    <w:p w14:paraId="28CF825F" w14:textId="702C5AEE" w:rsidR="00BF2837" w:rsidRPr="007C7045" w:rsidRDefault="00BF2837" w:rsidP="00BF2837">
      <w:pPr>
        <w:pStyle w:val="NormalWeb"/>
        <w:rPr>
          <w:rFonts w:ascii="Calibri" w:hAnsi="Calibri" w:cs="Calibri"/>
          <w:color w:val="000000"/>
          <w:sz w:val="22"/>
          <w:szCs w:val="22"/>
        </w:rPr>
      </w:pPr>
      <w:r w:rsidRPr="007C7045">
        <w:rPr>
          <w:rFonts w:ascii="Calibri" w:hAnsi="Calibri" w:cs="Calibri"/>
          <w:color w:val="000000"/>
          <w:sz w:val="22"/>
          <w:szCs w:val="22"/>
        </w:rPr>
        <w:t>Client</w:t>
      </w:r>
      <w:r w:rsidR="00F87165" w:rsidRPr="007C7045">
        <w:rPr>
          <w:rFonts w:ascii="Calibri" w:hAnsi="Calibri" w:cs="Calibri"/>
          <w:color w:val="000000"/>
          <w:sz w:val="22"/>
          <w:szCs w:val="22"/>
        </w:rPr>
        <w:t xml:space="preserve"> </w:t>
      </w:r>
      <w:r w:rsidRPr="007C7045">
        <w:rPr>
          <w:rFonts w:ascii="Calibri" w:hAnsi="Calibri" w:cs="Calibri"/>
          <w:color w:val="000000"/>
          <w:sz w:val="22"/>
          <w:szCs w:val="22"/>
        </w:rPr>
        <w:t>Hours</w:t>
      </w:r>
      <w:r w:rsidR="00F87165" w:rsidRPr="007C7045">
        <w:rPr>
          <w:rFonts w:ascii="Calibri" w:hAnsi="Calibri" w:cs="Calibri"/>
          <w:color w:val="000000"/>
          <w:sz w:val="22"/>
          <w:szCs w:val="22"/>
        </w:rPr>
        <w:t xml:space="preserve"> </w:t>
      </w:r>
      <w:r w:rsidRPr="007C7045">
        <w:rPr>
          <w:rFonts w:ascii="Calibri" w:hAnsi="Calibri" w:cs="Calibri"/>
          <w:color w:val="000000"/>
          <w:sz w:val="22"/>
          <w:szCs w:val="22"/>
        </w:rPr>
        <w:t>Volunteer The total number of hours the client spent in Volunteer activity during the service month</w:t>
      </w:r>
    </w:p>
    <w:p w14:paraId="3BC93839" w14:textId="77777777" w:rsidR="00BF2837" w:rsidRPr="007C7045" w:rsidRDefault="00BF2837" w:rsidP="00BF2837">
      <w:pPr>
        <w:rPr>
          <w:rFonts w:ascii="Calibri" w:hAnsi="Calibri" w:cs="Calibri"/>
          <w:b/>
          <w:bCs/>
          <w:sz w:val="22"/>
          <w:szCs w:val="22"/>
        </w:rPr>
      </w:pPr>
      <w:r w:rsidRPr="007C7045">
        <w:rPr>
          <w:rFonts w:ascii="Calibri" w:hAnsi="Calibri" w:cs="Calibri"/>
          <w:b/>
          <w:bCs/>
          <w:sz w:val="22"/>
          <w:szCs w:val="22"/>
        </w:rPr>
        <w:t xml:space="preserve">Column AK:  Client Hours Other  </w:t>
      </w:r>
    </w:p>
    <w:p w14:paraId="317EC803" w14:textId="2C65F6BB" w:rsidR="00BF2837" w:rsidRPr="007C7045" w:rsidRDefault="00BF2837" w:rsidP="00BF2837">
      <w:pPr>
        <w:pStyle w:val="NormalWeb"/>
        <w:rPr>
          <w:rFonts w:ascii="Calibri" w:hAnsi="Calibri" w:cs="Calibri"/>
          <w:color w:val="000000"/>
          <w:sz w:val="22"/>
          <w:szCs w:val="22"/>
        </w:rPr>
      </w:pPr>
      <w:r w:rsidRPr="007C7045">
        <w:rPr>
          <w:rFonts w:ascii="Calibri" w:hAnsi="Calibri" w:cs="Calibri"/>
          <w:color w:val="000000"/>
          <w:sz w:val="22"/>
          <w:szCs w:val="22"/>
        </w:rPr>
        <w:t>Client</w:t>
      </w:r>
      <w:r w:rsidR="00F87165" w:rsidRPr="007C7045">
        <w:rPr>
          <w:rFonts w:ascii="Calibri" w:hAnsi="Calibri" w:cs="Calibri"/>
          <w:color w:val="000000"/>
          <w:sz w:val="22"/>
          <w:szCs w:val="22"/>
        </w:rPr>
        <w:t xml:space="preserve"> </w:t>
      </w:r>
      <w:r w:rsidRPr="007C7045">
        <w:rPr>
          <w:rFonts w:ascii="Calibri" w:hAnsi="Calibri" w:cs="Calibri"/>
          <w:color w:val="000000"/>
          <w:sz w:val="22"/>
          <w:szCs w:val="22"/>
        </w:rPr>
        <w:t>Hours</w:t>
      </w:r>
      <w:r w:rsidR="00F87165" w:rsidRPr="007C7045">
        <w:rPr>
          <w:rFonts w:ascii="Calibri" w:hAnsi="Calibri" w:cs="Calibri"/>
          <w:color w:val="000000"/>
          <w:sz w:val="22"/>
          <w:szCs w:val="22"/>
        </w:rPr>
        <w:t xml:space="preserve"> </w:t>
      </w:r>
      <w:r w:rsidRPr="007C7045">
        <w:rPr>
          <w:rFonts w:ascii="Calibri" w:hAnsi="Calibri" w:cs="Calibri"/>
          <w:color w:val="000000"/>
          <w:sz w:val="22"/>
          <w:szCs w:val="22"/>
        </w:rPr>
        <w:t>Other The total number of hours the client spent in Other activities during the service month. Do not include lunchtime</w:t>
      </w:r>
    </w:p>
    <w:p w14:paraId="22C134FE" w14:textId="77777777" w:rsidR="004A29D9" w:rsidRPr="007C7045" w:rsidRDefault="004A29D9" w:rsidP="004A29D9">
      <w:pPr>
        <w:tabs>
          <w:tab w:val="num" w:pos="0"/>
        </w:tabs>
        <w:suppressAutoHyphens/>
        <w:rPr>
          <w:rFonts w:ascii="Calibri" w:eastAsia="Arial Unicode MS" w:hAnsi="Calibri" w:cs="Calibri"/>
          <w:b/>
          <w:bCs/>
          <w:sz w:val="22"/>
          <w:szCs w:val="22"/>
        </w:rPr>
      </w:pPr>
    </w:p>
    <w:sectPr w:rsidR="004A29D9" w:rsidRPr="007C7045" w:rsidSect="006028B2">
      <w:headerReference w:type="even" r:id="rId25"/>
      <w:headerReference w:type="default" r:id="rId26"/>
      <w:footerReference w:type="even" r:id="rId27"/>
      <w:footerReference w:type="default" r:id="rId28"/>
      <w:headerReference w:type="first" r:id="rId29"/>
      <w:footerReference w:type="first" r:id="rId30"/>
      <w:pgSz w:w="12240" w:h="15840" w:code="1"/>
      <w:pgMar w:top="1008"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AB278" w14:textId="77777777" w:rsidR="007C7045" w:rsidRDefault="007C7045">
      <w:r>
        <w:separator/>
      </w:r>
    </w:p>
  </w:endnote>
  <w:endnote w:type="continuationSeparator" w:id="0">
    <w:p w14:paraId="3C652A23" w14:textId="77777777" w:rsidR="007C7045" w:rsidRDefault="007C7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4C9EE" w14:textId="77777777" w:rsidR="00933B5D" w:rsidRDefault="00933B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BB8F7" w14:textId="2FC8F9BD" w:rsidR="00EA55ED" w:rsidRDefault="00EA55ED" w:rsidP="00A624A0">
    <w:pPr>
      <w:pStyle w:val="Footer"/>
      <w:tabs>
        <w:tab w:val="clear" w:pos="4320"/>
        <w:tab w:val="clear" w:pos="8640"/>
        <w:tab w:val="center" w:pos="5112"/>
        <w:tab w:val="right" w:pos="10224"/>
      </w:tabs>
      <w:rPr>
        <w:rFonts w:ascii="Arial" w:hAnsi="Arial" w:cs="Arial"/>
        <w:sz w:val="16"/>
        <w:szCs w:val="16"/>
      </w:rPr>
    </w:pPr>
    <w:r>
      <w:rPr>
        <w:rFonts w:ascii="Arial" w:hAnsi="Arial" w:cs="Arial"/>
        <w:sz w:val="16"/>
        <w:szCs w:val="16"/>
      </w:rPr>
      <w:t>King County DD</w:t>
    </w:r>
    <w:r w:rsidR="00A624A0">
      <w:rPr>
        <w:rFonts w:ascii="Arial" w:hAnsi="Arial" w:cs="Arial"/>
        <w:sz w:val="16"/>
        <w:szCs w:val="16"/>
      </w:rPr>
      <w:t>DECS Adult Provider</w:t>
    </w:r>
    <w:r>
      <w:rPr>
        <w:rFonts w:ascii="Arial" w:hAnsi="Arial" w:cs="Arial"/>
        <w:sz w:val="16"/>
        <w:szCs w:val="16"/>
      </w:rPr>
      <w:t xml:space="preserve"> Billing Instructions</w:t>
    </w:r>
    <w:r w:rsidRPr="00EA55ED">
      <w:rPr>
        <w:rFonts w:ascii="Arial" w:hAnsi="Arial" w:cs="Arial"/>
        <w:sz w:val="16"/>
        <w:szCs w:val="16"/>
      </w:rPr>
      <w:tab/>
      <w:t xml:space="preserve">Page </w:t>
    </w:r>
    <w:r w:rsidRPr="00EA55ED">
      <w:rPr>
        <w:rFonts w:ascii="Arial" w:hAnsi="Arial" w:cs="Arial"/>
        <w:color w:val="2B579A"/>
        <w:sz w:val="16"/>
        <w:szCs w:val="16"/>
        <w:shd w:val="clear" w:color="auto" w:fill="E6E6E6"/>
      </w:rPr>
      <w:fldChar w:fldCharType="begin"/>
    </w:r>
    <w:r w:rsidRPr="00EA55ED">
      <w:rPr>
        <w:rFonts w:ascii="Arial" w:hAnsi="Arial" w:cs="Arial"/>
        <w:sz w:val="16"/>
        <w:szCs w:val="16"/>
      </w:rPr>
      <w:instrText xml:space="preserve"> PAGE  \* Arabic  \* MERGEFORMAT </w:instrText>
    </w:r>
    <w:r w:rsidRPr="00EA55ED">
      <w:rPr>
        <w:rFonts w:ascii="Arial" w:hAnsi="Arial" w:cs="Arial"/>
        <w:color w:val="2B579A"/>
        <w:sz w:val="16"/>
        <w:szCs w:val="16"/>
        <w:shd w:val="clear" w:color="auto" w:fill="E6E6E6"/>
      </w:rPr>
      <w:fldChar w:fldCharType="separate"/>
    </w:r>
    <w:r w:rsidR="00E2602C">
      <w:rPr>
        <w:rFonts w:ascii="Arial" w:hAnsi="Arial" w:cs="Arial"/>
        <w:noProof/>
        <w:sz w:val="16"/>
        <w:szCs w:val="16"/>
      </w:rPr>
      <w:t>5</w:t>
    </w:r>
    <w:r w:rsidRPr="00EA55ED">
      <w:rPr>
        <w:rFonts w:ascii="Arial" w:hAnsi="Arial" w:cs="Arial"/>
        <w:color w:val="2B579A"/>
        <w:sz w:val="16"/>
        <w:szCs w:val="16"/>
        <w:shd w:val="clear" w:color="auto" w:fill="E6E6E6"/>
      </w:rPr>
      <w:fldChar w:fldCharType="end"/>
    </w:r>
    <w:r w:rsidRPr="00EA55ED">
      <w:rPr>
        <w:rFonts w:ascii="Arial" w:hAnsi="Arial" w:cs="Arial"/>
        <w:sz w:val="16"/>
        <w:szCs w:val="16"/>
      </w:rPr>
      <w:t xml:space="preserve"> of </w:t>
    </w:r>
    <w:r w:rsidRPr="00EA55ED">
      <w:rPr>
        <w:rFonts w:ascii="Arial" w:hAnsi="Arial" w:cs="Arial"/>
        <w:color w:val="2B579A"/>
        <w:sz w:val="16"/>
        <w:szCs w:val="16"/>
        <w:shd w:val="clear" w:color="auto" w:fill="E6E6E6"/>
      </w:rPr>
      <w:fldChar w:fldCharType="begin"/>
    </w:r>
    <w:r w:rsidRPr="00EA55ED">
      <w:rPr>
        <w:rFonts w:ascii="Arial" w:hAnsi="Arial" w:cs="Arial"/>
        <w:sz w:val="16"/>
        <w:szCs w:val="16"/>
      </w:rPr>
      <w:instrText xml:space="preserve"> NUMPAGES  \* Arabic  \* MERGEFORMAT </w:instrText>
    </w:r>
    <w:r w:rsidRPr="00EA55ED">
      <w:rPr>
        <w:rFonts w:ascii="Arial" w:hAnsi="Arial" w:cs="Arial"/>
        <w:color w:val="2B579A"/>
        <w:sz w:val="16"/>
        <w:szCs w:val="16"/>
        <w:shd w:val="clear" w:color="auto" w:fill="E6E6E6"/>
      </w:rPr>
      <w:fldChar w:fldCharType="separate"/>
    </w:r>
    <w:r w:rsidR="00E2602C">
      <w:rPr>
        <w:rFonts w:ascii="Arial" w:hAnsi="Arial" w:cs="Arial"/>
        <w:noProof/>
        <w:sz w:val="16"/>
        <w:szCs w:val="16"/>
      </w:rPr>
      <w:t>5</w:t>
    </w:r>
    <w:r w:rsidRPr="00EA55ED">
      <w:rPr>
        <w:rFonts w:ascii="Arial" w:hAnsi="Arial" w:cs="Arial"/>
        <w:color w:val="2B579A"/>
        <w:sz w:val="16"/>
        <w:szCs w:val="16"/>
        <w:shd w:val="clear" w:color="auto" w:fill="E6E6E6"/>
      </w:rPr>
      <w:fldChar w:fldCharType="end"/>
    </w:r>
    <w:r w:rsidRPr="00EA55ED">
      <w:rPr>
        <w:rFonts w:ascii="Arial" w:hAnsi="Arial" w:cs="Arial"/>
        <w:sz w:val="16"/>
        <w:szCs w:val="16"/>
      </w:rPr>
      <w:tab/>
    </w:r>
    <w:r>
      <w:rPr>
        <w:rFonts w:ascii="Arial" w:hAnsi="Arial" w:cs="Arial"/>
        <w:sz w:val="16"/>
        <w:szCs w:val="16"/>
      </w:rPr>
      <w:t xml:space="preserve">July 1, </w:t>
    </w:r>
    <w:r w:rsidR="00A624A0">
      <w:rPr>
        <w:rFonts w:ascii="Arial" w:hAnsi="Arial" w:cs="Arial"/>
        <w:sz w:val="16"/>
        <w:szCs w:val="16"/>
      </w:rPr>
      <w:t>202</w:t>
    </w:r>
    <w:r w:rsidR="00F12325">
      <w:rPr>
        <w:rFonts w:ascii="Arial" w:hAnsi="Arial" w:cs="Arial"/>
        <w:sz w:val="16"/>
        <w:szCs w:val="16"/>
      </w:rPr>
      <w:t>2</w:t>
    </w:r>
    <w:r w:rsidR="00A624A0">
      <w:rPr>
        <w:rFonts w:ascii="Arial" w:hAnsi="Arial" w:cs="Arial"/>
        <w:sz w:val="16"/>
        <w:szCs w:val="16"/>
      </w:rPr>
      <w:t xml:space="preserve"> – June 30, 202</w:t>
    </w:r>
    <w:r w:rsidR="00F12325">
      <w:rPr>
        <w:rFonts w:ascii="Arial" w:hAnsi="Arial" w:cs="Arial"/>
        <w:sz w:val="16"/>
        <w:szCs w:val="16"/>
      </w:rPr>
      <w:t>3</w:t>
    </w:r>
  </w:p>
  <w:p w14:paraId="4403A56E" w14:textId="77777777" w:rsidR="00A624A0" w:rsidRPr="00EA55ED" w:rsidRDefault="00A624A0" w:rsidP="00A624A0">
    <w:pPr>
      <w:pStyle w:val="Footer"/>
      <w:tabs>
        <w:tab w:val="clear" w:pos="4320"/>
        <w:tab w:val="clear" w:pos="8640"/>
        <w:tab w:val="center" w:pos="5112"/>
        <w:tab w:val="right" w:pos="10224"/>
      </w:tabs>
      <w:rPr>
        <w:rFonts w:ascii="Arial" w:hAnsi="Arial" w:cs="Arial"/>
        <w:sz w:val="16"/>
        <w:szCs w:val="16"/>
      </w:rPr>
    </w:pPr>
    <w:r>
      <w:rPr>
        <w:rFonts w:ascii="Arial" w:hAnsi="Arial" w:cs="Arial"/>
        <w:sz w:val="16"/>
        <w:szCs w:val="16"/>
      </w:rPr>
      <w:tab/>
    </w:r>
    <w:r>
      <w:rPr>
        <w:rFonts w:ascii="Arial" w:hAnsi="Arial" w:cs="Arial"/>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1252B" w14:textId="77777777" w:rsidR="00933B5D" w:rsidRDefault="00933B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C2B13" w14:textId="77777777" w:rsidR="007C7045" w:rsidRDefault="007C7045">
      <w:r>
        <w:separator/>
      </w:r>
    </w:p>
  </w:footnote>
  <w:footnote w:type="continuationSeparator" w:id="0">
    <w:p w14:paraId="0AB8C314" w14:textId="77777777" w:rsidR="007C7045" w:rsidRDefault="007C70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71AF0" w14:textId="77777777" w:rsidR="00500CD5" w:rsidRDefault="00500C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A2DDB" w14:textId="77777777" w:rsidR="00500CD5" w:rsidRDefault="00500C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2B02A" w14:textId="77777777" w:rsidR="00500CD5" w:rsidRDefault="00500C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6CA2"/>
    <w:multiLevelType w:val="hybridMultilevel"/>
    <w:tmpl w:val="1E46CAA8"/>
    <w:lvl w:ilvl="0" w:tplc="1ED0840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E56DD1"/>
    <w:multiLevelType w:val="hybridMultilevel"/>
    <w:tmpl w:val="C2F83AB4"/>
    <w:lvl w:ilvl="0" w:tplc="910AB75E">
      <w:start w:val="13"/>
      <w:numFmt w:val="upperLetter"/>
      <w:pStyle w:val="Heading1"/>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3741E24"/>
    <w:multiLevelType w:val="hybridMultilevel"/>
    <w:tmpl w:val="0046F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8F44C0"/>
    <w:multiLevelType w:val="hybridMultilevel"/>
    <w:tmpl w:val="0D98BE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112C9A"/>
    <w:multiLevelType w:val="hybridMultilevel"/>
    <w:tmpl w:val="76E22F76"/>
    <w:lvl w:ilvl="0" w:tplc="4478FBE4">
      <w:start w:val="13"/>
      <w:numFmt w:val="upperLetter"/>
      <w:lvlText w:val="%1."/>
      <w:lvlJc w:val="left"/>
      <w:pPr>
        <w:tabs>
          <w:tab w:val="num" w:pos="1440"/>
        </w:tabs>
        <w:ind w:left="1440" w:hanging="54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DD700D"/>
    <w:multiLevelType w:val="hybridMultilevel"/>
    <w:tmpl w:val="E8F6B9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907BB0"/>
    <w:multiLevelType w:val="hybridMultilevel"/>
    <w:tmpl w:val="D7D21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2350F8"/>
    <w:multiLevelType w:val="hybridMultilevel"/>
    <w:tmpl w:val="1756B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6402F6"/>
    <w:multiLevelType w:val="hybridMultilevel"/>
    <w:tmpl w:val="984E600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206FA6"/>
    <w:multiLevelType w:val="hybridMultilevel"/>
    <w:tmpl w:val="0778D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E3F54"/>
    <w:multiLevelType w:val="hybridMultilevel"/>
    <w:tmpl w:val="80CEDFC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11E45DA"/>
    <w:multiLevelType w:val="hybridMultilevel"/>
    <w:tmpl w:val="AC500D04"/>
    <w:lvl w:ilvl="0" w:tplc="A0E6142C">
      <w:start w:val="1"/>
      <w:numFmt w:val="upperLetter"/>
      <w:lvlText w:val="%1."/>
      <w:lvlJc w:val="left"/>
      <w:pPr>
        <w:tabs>
          <w:tab w:val="num" w:pos="2880"/>
        </w:tabs>
        <w:ind w:left="2880" w:hanging="360"/>
      </w:pPr>
      <w:rPr>
        <w:rFonts w:hint="default"/>
        <w:b w:val="0"/>
        <w:i w:val="0"/>
      </w:rPr>
    </w:lvl>
    <w:lvl w:ilvl="1" w:tplc="07EC3D4C">
      <w:start w:val="1"/>
      <w:numFmt w:val="low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51C51CC"/>
    <w:multiLevelType w:val="hybridMultilevel"/>
    <w:tmpl w:val="7FDED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6438E7"/>
    <w:multiLevelType w:val="hybridMultilevel"/>
    <w:tmpl w:val="4A808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671DB3"/>
    <w:multiLevelType w:val="hybridMultilevel"/>
    <w:tmpl w:val="4B4C260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3D2F7E59"/>
    <w:multiLevelType w:val="hybridMultilevel"/>
    <w:tmpl w:val="DF6602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08305E"/>
    <w:multiLevelType w:val="hybridMultilevel"/>
    <w:tmpl w:val="76D64D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0B34743"/>
    <w:multiLevelType w:val="hybridMultilevel"/>
    <w:tmpl w:val="3D5AF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47C07C3"/>
    <w:multiLevelType w:val="hybridMultilevel"/>
    <w:tmpl w:val="F4C826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8E53C74"/>
    <w:multiLevelType w:val="hybridMultilevel"/>
    <w:tmpl w:val="1EA2A966"/>
    <w:lvl w:ilvl="0" w:tplc="F6DC190E">
      <w:start w:val="1"/>
      <w:numFmt w:val="upperLetter"/>
      <w:lvlText w:val="%1."/>
      <w:lvlJc w:val="left"/>
      <w:pPr>
        <w:tabs>
          <w:tab w:val="num" w:pos="2880"/>
        </w:tabs>
        <w:ind w:left="2880" w:hanging="360"/>
      </w:pPr>
      <w:rPr>
        <w:rFonts w:hint="default"/>
      </w:rPr>
    </w:lvl>
    <w:lvl w:ilvl="1" w:tplc="DD28D0A2">
      <w:start w:val="1"/>
      <w:numFmt w:val="decimal"/>
      <w:lvlText w:val="%2."/>
      <w:lvlJc w:val="left"/>
      <w:pPr>
        <w:tabs>
          <w:tab w:val="num" w:pos="1440"/>
        </w:tabs>
        <w:ind w:left="1440" w:hanging="360"/>
      </w:pPr>
      <w:rPr>
        <w:rFonts w:hint="default"/>
      </w:rPr>
    </w:lvl>
    <w:lvl w:ilvl="2" w:tplc="DD28D0A2">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AAF68E5"/>
    <w:multiLevelType w:val="hybridMultilevel"/>
    <w:tmpl w:val="D3586364"/>
    <w:lvl w:ilvl="0" w:tplc="2B720DBE">
      <w:start w:val="30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FD7F06"/>
    <w:multiLevelType w:val="hybridMultilevel"/>
    <w:tmpl w:val="A71E973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5C1AE8"/>
    <w:multiLevelType w:val="hybridMultilevel"/>
    <w:tmpl w:val="6EF8897E"/>
    <w:lvl w:ilvl="0" w:tplc="5D0CF38E">
      <w:start w:val="1"/>
      <w:numFmt w:val="upperRoman"/>
      <w:lvlText w:val="%1."/>
      <w:lvlJc w:val="left"/>
      <w:pPr>
        <w:tabs>
          <w:tab w:val="num" w:pos="720"/>
        </w:tabs>
        <w:ind w:left="720" w:hanging="720"/>
      </w:pPr>
      <w:rPr>
        <w:rFonts w:ascii="Arial" w:hAnsi="Arial" w:hint="default"/>
        <w:b/>
        <w:i w:val="0"/>
        <w:sz w:val="22"/>
        <w:szCs w:val="22"/>
        <w:u w:val="none"/>
      </w:rPr>
    </w:lvl>
    <w:lvl w:ilvl="1" w:tplc="2064F82A">
      <w:start w:val="1"/>
      <w:numFmt w:val="upperLetter"/>
      <w:lvlText w:val="%2."/>
      <w:lvlJc w:val="left"/>
      <w:pPr>
        <w:tabs>
          <w:tab w:val="num" w:pos="1440"/>
        </w:tabs>
        <w:ind w:left="1440" w:hanging="720"/>
      </w:pPr>
      <w:rPr>
        <w:rFonts w:ascii="Arial" w:hAnsi="Arial" w:hint="default"/>
        <w:sz w:val="22"/>
        <w:szCs w:val="22"/>
      </w:rPr>
    </w:lvl>
    <w:lvl w:ilvl="2" w:tplc="05387558">
      <w:start w:val="1"/>
      <w:numFmt w:val="decimal"/>
      <w:lvlText w:val="%3."/>
      <w:lvlJc w:val="left"/>
      <w:pPr>
        <w:tabs>
          <w:tab w:val="num" w:pos="2160"/>
        </w:tabs>
        <w:ind w:left="2160" w:hanging="720"/>
      </w:pPr>
      <w:rPr>
        <w:rFonts w:ascii="Arial" w:hAnsi="Arial" w:hint="default"/>
        <w:sz w:val="22"/>
        <w:szCs w:val="22"/>
      </w:rPr>
    </w:lvl>
    <w:lvl w:ilvl="3" w:tplc="54560284">
      <w:start w:val="1"/>
      <w:numFmt w:val="lowerLetter"/>
      <w:lvlText w:val="%4."/>
      <w:lvlJc w:val="left"/>
      <w:pPr>
        <w:tabs>
          <w:tab w:val="num" w:pos="2880"/>
        </w:tabs>
        <w:ind w:left="2880" w:hanging="720"/>
      </w:pPr>
      <w:rPr>
        <w:rFonts w:ascii="Arial" w:hAnsi="Arial" w:hint="default"/>
        <w:sz w:val="22"/>
        <w:szCs w:val="22"/>
      </w:rPr>
    </w:lvl>
    <w:lvl w:ilvl="4" w:tplc="CDA2382A">
      <w:start w:val="1"/>
      <w:numFmt w:val="lowerRoman"/>
      <w:lvlText w:val="%5."/>
      <w:lvlJc w:val="left"/>
      <w:pPr>
        <w:tabs>
          <w:tab w:val="num" w:pos="3600"/>
        </w:tabs>
        <w:ind w:left="3600" w:hanging="720"/>
      </w:pPr>
      <w:rPr>
        <w:rFonts w:ascii="Arial" w:hAnsi="Arial" w:hint="default"/>
        <w:sz w:val="22"/>
        <w:szCs w:val="22"/>
      </w:rPr>
    </w:lvl>
    <w:lvl w:ilvl="5" w:tplc="F9E8CE84">
      <w:start w:val="1"/>
      <w:numFmt w:val="bullet"/>
      <w:lvlText w:val=""/>
      <w:lvlJc w:val="left"/>
      <w:pPr>
        <w:tabs>
          <w:tab w:val="num" w:pos="-31680"/>
        </w:tabs>
        <w:ind w:left="1728" w:hanging="432"/>
      </w:pPr>
      <w:rPr>
        <w:rFonts w:ascii="Symbol" w:hAnsi="Symbol" w:hint="default"/>
      </w:rPr>
    </w:lvl>
    <w:lvl w:ilvl="6" w:tplc="288A93F0">
      <w:start w:val="1"/>
      <w:numFmt w:val="lowerRoman"/>
      <w:lvlText w:val="(%7)"/>
      <w:lvlJc w:val="left"/>
      <w:pPr>
        <w:tabs>
          <w:tab w:val="num" w:pos="0"/>
        </w:tabs>
        <w:ind w:left="4320" w:hanging="720"/>
      </w:pPr>
      <w:rPr>
        <w:rFonts w:hint="default"/>
      </w:rPr>
    </w:lvl>
    <w:lvl w:ilvl="7" w:tplc="0BAE8536">
      <w:start w:val="1"/>
      <w:numFmt w:val="lowerLetter"/>
      <w:lvlText w:val="(%8)"/>
      <w:lvlJc w:val="left"/>
      <w:pPr>
        <w:tabs>
          <w:tab w:val="num" w:pos="0"/>
        </w:tabs>
        <w:ind w:left="5040" w:hanging="720"/>
      </w:pPr>
      <w:rPr>
        <w:rFonts w:hint="default"/>
      </w:rPr>
    </w:lvl>
    <w:lvl w:ilvl="8" w:tplc="F1C00E10">
      <w:start w:val="1"/>
      <w:numFmt w:val="lowerRoman"/>
      <w:lvlText w:val="(%9)"/>
      <w:lvlJc w:val="left"/>
      <w:pPr>
        <w:tabs>
          <w:tab w:val="num" w:pos="0"/>
        </w:tabs>
        <w:ind w:left="5760" w:hanging="720"/>
      </w:pPr>
      <w:rPr>
        <w:rFonts w:hint="default"/>
      </w:rPr>
    </w:lvl>
  </w:abstractNum>
  <w:abstractNum w:abstractNumId="23" w15:restartNumberingAfterBreak="0">
    <w:nsid w:val="5C9F7A96"/>
    <w:multiLevelType w:val="hybridMultilevel"/>
    <w:tmpl w:val="26DAE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E61B7A"/>
    <w:multiLevelType w:val="hybridMultilevel"/>
    <w:tmpl w:val="88DCC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B76245"/>
    <w:multiLevelType w:val="hybridMultilevel"/>
    <w:tmpl w:val="55FAD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BF7081"/>
    <w:multiLevelType w:val="hybridMultilevel"/>
    <w:tmpl w:val="9B00E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E20659"/>
    <w:multiLevelType w:val="hybridMultilevel"/>
    <w:tmpl w:val="6CD0C8B6"/>
    <w:lvl w:ilvl="0" w:tplc="03ECD924">
      <w:start w:val="2"/>
      <w:numFmt w:val="decimal"/>
      <w:lvlText w:val="%1."/>
      <w:lvlJc w:val="left"/>
      <w:pPr>
        <w:tabs>
          <w:tab w:val="num" w:pos="2340"/>
        </w:tabs>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362D10"/>
    <w:multiLevelType w:val="hybridMultilevel"/>
    <w:tmpl w:val="E7A2F600"/>
    <w:lvl w:ilvl="0" w:tplc="F6DC190E">
      <w:start w:val="1"/>
      <w:numFmt w:val="upp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37C5063"/>
    <w:multiLevelType w:val="hybridMultilevel"/>
    <w:tmpl w:val="69FC89A4"/>
    <w:lvl w:ilvl="0" w:tplc="C2CECC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305E3B"/>
    <w:multiLevelType w:val="hybridMultilevel"/>
    <w:tmpl w:val="8B801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3242D6"/>
    <w:multiLevelType w:val="hybridMultilevel"/>
    <w:tmpl w:val="9F783520"/>
    <w:lvl w:ilvl="0" w:tplc="D22A1A00">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D164305"/>
    <w:multiLevelType w:val="hybridMultilevel"/>
    <w:tmpl w:val="FB9AE8E2"/>
    <w:lvl w:ilvl="0" w:tplc="C2B4045A">
      <w:start w:val="1"/>
      <w:numFmt w:val="decimal"/>
      <w:lvlText w:val="%1."/>
      <w:lvlJc w:val="left"/>
      <w:pPr>
        <w:tabs>
          <w:tab w:val="num" w:pos="2880"/>
        </w:tabs>
        <w:ind w:left="2880" w:hanging="36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DC90B40"/>
    <w:multiLevelType w:val="hybridMultilevel"/>
    <w:tmpl w:val="A85679FC"/>
    <w:lvl w:ilvl="0" w:tplc="2B720DBE">
      <w:start w:val="300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5D666BA"/>
    <w:multiLevelType w:val="hybridMultilevel"/>
    <w:tmpl w:val="468607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8E41FAD"/>
    <w:multiLevelType w:val="hybridMultilevel"/>
    <w:tmpl w:val="F02A0ABE"/>
    <w:lvl w:ilvl="0" w:tplc="B030AEE4">
      <w:start w:val="1"/>
      <w:numFmt w:val="upperLetter"/>
      <w:lvlText w:val="%1."/>
      <w:lvlJc w:val="left"/>
      <w:pPr>
        <w:tabs>
          <w:tab w:val="num" w:pos="2880"/>
        </w:tabs>
        <w:ind w:left="28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9B86BA4"/>
    <w:multiLevelType w:val="hybridMultilevel"/>
    <w:tmpl w:val="6B400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966FD0"/>
    <w:multiLevelType w:val="hybridMultilevel"/>
    <w:tmpl w:val="BB182D9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B848C5"/>
    <w:multiLevelType w:val="hybridMultilevel"/>
    <w:tmpl w:val="E5DE2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5"/>
  </w:num>
  <w:num w:numId="4">
    <w:abstractNumId w:val="28"/>
  </w:num>
  <w:num w:numId="5">
    <w:abstractNumId w:val="19"/>
  </w:num>
  <w:num w:numId="6">
    <w:abstractNumId w:val="22"/>
  </w:num>
  <w:num w:numId="7">
    <w:abstractNumId w:val="31"/>
  </w:num>
  <w:num w:numId="8">
    <w:abstractNumId w:val="32"/>
  </w:num>
  <w:num w:numId="9">
    <w:abstractNumId w:val="21"/>
  </w:num>
  <w:num w:numId="10">
    <w:abstractNumId w:val="37"/>
  </w:num>
  <w:num w:numId="11">
    <w:abstractNumId w:val="8"/>
  </w:num>
  <w:num w:numId="12">
    <w:abstractNumId w:val="4"/>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6"/>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23"/>
  </w:num>
  <w:num w:numId="19">
    <w:abstractNumId w:val="5"/>
  </w:num>
  <w:num w:numId="20">
    <w:abstractNumId w:val="29"/>
  </w:num>
  <w:num w:numId="21">
    <w:abstractNumId w:val="27"/>
  </w:num>
  <w:num w:numId="22">
    <w:abstractNumId w:val="12"/>
  </w:num>
  <w:num w:numId="23">
    <w:abstractNumId w:val="33"/>
  </w:num>
  <w:num w:numId="24">
    <w:abstractNumId w:val="15"/>
  </w:num>
  <w:num w:numId="25">
    <w:abstractNumId w:val="7"/>
  </w:num>
  <w:num w:numId="26">
    <w:abstractNumId w:val="3"/>
  </w:num>
  <w:num w:numId="27">
    <w:abstractNumId w:val="26"/>
  </w:num>
  <w:num w:numId="28">
    <w:abstractNumId w:val="30"/>
  </w:num>
  <w:num w:numId="29">
    <w:abstractNumId w:val="36"/>
  </w:num>
  <w:num w:numId="30">
    <w:abstractNumId w:val="20"/>
  </w:num>
  <w:num w:numId="31">
    <w:abstractNumId w:val="2"/>
  </w:num>
  <w:num w:numId="32">
    <w:abstractNumId w:val="6"/>
  </w:num>
  <w:num w:numId="33">
    <w:abstractNumId w:val="13"/>
  </w:num>
  <w:num w:numId="34">
    <w:abstractNumId w:val="9"/>
  </w:num>
  <w:num w:numId="35">
    <w:abstractNumId w:val="1"/>
  </w:num>
  <w:num w:numId="36">
    <w:abstractNumId w:val="34"/>
  </w:num>
  <w:num w:numId="37">
    <w:abstractNumId w:val="0"/>
  </w:num>
  <w:num w:numId="38">
    <w:abstractNumId w:val="25"/>
  </w:num>
  <w:num w:numId="39">
    <w:abstractNumId w:val="17"/>
  </w:num>
  <w:num w:numId="40">
    <w:abstractNumId w:val="3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835"/>
    <w:rsid w:val="000012A9"/>
    <w:rsid w:val="000054D9"/>
    <w:rsid w:val="00015A19"/>
    <w:rsid w:val="00016BDA"/>
    <w:rsid w:val="000202E0"/>
    <w:rsid w:val="00020F79"/>
    <w:rsid w:val="00023B37"/>
    <w:rsid w:val="00026063"/>
    <w:rsid w:val="00030AE0"/>
    <w:rsid w:val="00030C56"/>
    <w:rsid w:val="000337BA"/>
    <w:rsid w:val="00033841"/>
    <w:rsid w:val="00034B44"/>
    <w:rsid w:val="0003631D"/>
    <w:rsid w:val="00036532"/>
    <w:rsid w:val="00040108"/>
    <w:rsid w:val="00040E9D"/>
    <w:rsid w:val="00042ACD"/>
    <w:rsid w:val="000471B9"/>
    <w:rsid w:val="00052E70"/>
    <w:rsid w:val="00060F1B"/>
    <w:rsid w:val="00063986"/>
    <w:rsid w:val="000659B7"/>
    <w:rsid w:val="000706C2"/>
    <w:rsid w:val="00070F66"/>
    <w:rsid w:val="00073143"/>
    <w:rsid w:val="00076BD7"/>
    <w:rsid w:val="00076EBB"/>
    <w:rsid w:val="00087CF0"/>
    <w:rsid w:val="00087F0E"/>
    <w:rsid w:val="00094910"/>
    <w:rsid w:val="00095849"/>
    <w:rsid w:val="0009604F"/>
    <w:rsid w:val="000A184B"/>
    <w:rsid w:val="000A1BA2"/>
    <w:rsid w:val="000B1F58"/>
    <w:rsid w:val="000B62C4"/>
    <w:rsid w:val="000B6DAE"/>
    <w:rsid w:val="000B725F"/>
    <w:rsid w:val="000D146C"/>
    <w:rsid w:val="000D54B6"/>
    <w:rsid w:val="000E04F9"/>
    <w:rsid w:val="000E7EBD"/>
    <w:rsid w:val="000F12C1"/>
    <w:rsid w:val="000F1A94"/>
    <w:rsid w:val="000F2706"/>
    <w:rsid w:val="000F492F"/>
    <w:rsid w:val="000F655E"/>
    <w:rsid w:val="0010213D"/>
    <w:rsid w:val="00102383"/>
    <w:rsid w:val="001220E1"/>
    <w:rsid w:val="00123148"/>
    <w:rsid w:val="0012323B"/>
    <w:rsid w:val="001257DD"/>
    <w:rsid w:val="00126D99"/>
    <w:rsid w:val="001338E5"/>
    <w:rsid w:val="00140AC8"/>
    <w:rsid w:val="00141FE4"/>
    <w:rsid w:val="001543CE"/>
    <w:rsid w:val="00155BB2"/>
    <w:rsid w:val="00157E38"/>
    <w:rsid w:val="0017262C"/>
    <w:rsid w:val="001763BD"/>
    <w:rsid w:val="00180CD0"/>
    <w:rsid w:val="00181A5E"/>
    <w:rsid w:val="001935E6"/>
    <w:rsid w:val="0019376D"/>
    <w:rsid w:val="001B492B"/>
    <w:rsid w:val="001C4A69"/>
    <w:rsid w:val="001C5E20"/>
    <w:rsid w:val="001D2E02"/>
    <w:rsid w:val="001D400E"/>
    <w:rsid w:val="001D5A38"/>
    <w:rsid w:val="001D5E58"/>
    <w:rsid w:val="001E4C76"/>
    <w:rsid w:val="001F09B6"/>
    <w:rsid w:val="001F2BAA"/>
    <w:rsid w:val="001F7B7C"/>
    <w:rsid w:val="002051C4"/>
    <w:rsid w:val="00205205"/>
    <w:rsid w:val="002128BB"/>
    <w:rsid w:val="00216E88"/>
    <w:rsid w:val="00217FED"/>
    <w:rsid w:val="0022308B"/>
    <w:rsid w:val="00225F46"/>
    <w:rsid w:val="00226E90"/>
    <w:rsid w:val="002516A6"/>
    <w:rsid w:val="00252AD2"/>
    <w:rsid w:val="00253CE6"/>
    <w:rsid w:val="002568F1"/>
    <w:rsid w:val="00257AC0"/>
    <w:rsid w:val="00265724"/>
    <w:rsid w:val="00270862"/>
    <w:rsid w:val="00270B18"/>
    <w:rsid w:val="00277B55"/>
    <w:rsid w:val="0028141D"/>
    <w:rsid w:val="00287DF9"/>
    <w:rsid w:val="00290ACA"/>
    <w:rsid w:val="00296355"/>
    <w:rsid w:val="002A3365"/>
    <w:rsid w:val="002B2FE2"/>
    <w:rsid w:val="002B3476"/>
    <w:rsid w:val="002B4288"/>
    <w:rsid w:val="002B5F78"/>
    <w:rsid w:val="002C5A38"/>
    <w:rsid w:val="002D0721"/>
    <w:rsid w:val="002E02A3"/>
    <w:rsid w:val="002E0ABE"/>
    <w:rsid w:val="002E63B0"/>
    <w:rsid w:val="002F6B82"/>
    <w:rsid w:val="002F7BDC"/>
    <w:rsid w:val="003031FB"/>
    <w:rsid w:val="00303E1F"/>
    <w:rsid w:val="003058CF"/>
    <w:rsid w:val="003129CC"/>
    <w:rsid w:val="003221DE"/>
    <w:rsid w:val="00323B24"/>
    <w:rsid w:val="003247B8"/>
    <w:rsid w:val="003266B9"/>
    <w:rsid w:val="00327A1B"/>
    <w:rsid w:val="00332507"/>
    <w:rsid w:val="00340C4B"/>
    <w:rsid w:val="0034590A"/>
    <w:rsid w:val="00345B68"/>
    <w:rsid w:val="003476EB"/>
    <w:rsid w:val="00354B15"/>
    <w:rsid w:val="00354F7F"/>
    <w:rsid w:val="00356D59"/>
    <w:rsid w:val="00365C10"/>
    <w:rsid w:val="00376927"/>
    <w:rsid w:val="0037781D"/>
    <w:rsid w:val="00391F7D"/>
    <w:rsid w:val="003952BD"/>
    <w:rsid w:val="003A064C"/>
    <w:rsid w:val="003A1085"/>
    <w:rsid w:val="003A4177"/>
    <w:rsid w:val="003A7B51"/>
    <w:rsid w:val="003C5B98"/>
    <w:rsid w:val="003D1406"/>
    <w:rsid w:val="003D5B62"/>
    <w:rsid w:val="003D76F5"/>
    <w:rsid w:val="003E2F3C"/>
    <w:rsid w:val="003E4BBA"/>
    <w:rsid w:val="00400EEB"/>
    <w:rsid w:val="00404201"/>
    <w:rsid w:val="00406E91"/>
    <w:rsid w:val="00412474"/>
    <w:rsid w:val="00415265"/>
    <w:rsid w:val="00415835"/>
    <w:rsid w:val="004255A2"/>
    <w:rsid w:val="00430686"/>
    <w:rsid w:val="00441142"/>
    <w:rsid w:val="00447310"/>
    <w:rsid w:val="00453460"/>
    <w:rsid w:val="00453F77"/>
    <w:rsid w:val="00462CB0"/>
    <w:rsid w:val="004673D4"/>
    <w:rsid w:val="00467CC5"/>
    <w:rsid w:val="00471288"/>
    <w:rsid w:val="00472719"/>
    <w:rsid w:val="004758FA"/>
    <w:rsid w:val="00477608"/>
    <w:rsid w:val="0048497A"/>
    <w:rsid w:val="004969F9"/>
    <w:rsid w:val="004A29D9"/>
    <w:rsid w:val="004A4E06"/>
    <w:rsid w:val="004B138E"/>
    <w:rsid w:val="004B5333"/>
    <w:rsid w:val="004B77C2"/>
    <w:rsid w:val="004C13CC"/>
    <w:rsid w:val="004C1848"/>
    <w:rsid w:val="004C6259"/>
    <w:rsid w:val="004E0A11"/>
    <w:rsid w:val="004F71EF"/>
    <w:rsid w:val="00500CD5"/>
    <w:rsid w:val="005048E1"/>
    <w:rsid w:val="00505FB6"/>
    <w:rsid w:val="00507D26"/>
    <w:rsid w:val="0051121D"/>
    <w:rsid w:val="005206BE"/>
    <w:rsid w:val="00520E0E"/>
    <w:rsid w:val="00530306"/>
    <w:rsid w:val="00534F08"/>
    <w:rsid w:val="00541837"/>
    <w:rsid w:val="0054216E"/>
    <w:rsid w:val="00542208"/>
    <w:rsid w:val="005433DC"/>
    <w:rsid w:val="005436B0"/>
    <w:rsid w:val="005441E2"/>
    <w:rsid w:val="0054583D"/>
    <w:rsid w:val="00547048"/>
    <w:rsid w:val="00550056"/>
    <w:rsid w:val="00550B97"/>
    <w:rsid w:val="005511B7"/>
    <w:rsid w:val="005522BA"/>
    <w:rsid w:val="005530A8"/>
    <w:rsid w:val="0055418F"/>
    <w:rsid w:val="00555CE2"/>
    <w:rsid w:val="005706B6"/>
    <w:rsid w:val="005726F4"/>
    <w:rsid w:val="00575275"/>
    <w:rsid w:val="00585B3D"/>
    <w:rsid w:val="00596FCD"/>
    <w:rsid w:val="005A02EF"/>
    <w:rsid w:val="005A250F"/>
    <w:rsid w:val="005A3872"/>
    <w:rsid w:val="005A4B06"/>
    <w:rsid w:val="005A67C1"/>
    <w:rsid w:val="005A7714"/>
    <w:rsid w:val="005B4846"/>
    <w:rsid w:val="005B4980"/>
    <w:rsid w:val="005C07DF"/>
    <w:rsid w:val="005C15C0"/>
    <w:rsid w:val="005C748D"/>
    <w:rsid w:val="005D0F1C"/>
    <w:rsid w:val="005D289F"/>
    <w:rsid w:val="005D3617"/>
    <w:rsid w:val="005E066C"/>
    <w:rsid w:val="005E10DB"/>
    <w:rsid w:val="005E28D1"/>
    <w:rsid w:val="005F1A99"/>
    <w:rsid w:val="005F3795"/>
    <w:rsid w:val="005F75B2"/>
    <w:rsid w:val="006028B2"/>
    <w:rsid w:val="006111C5"/>
    <w:rsid w:val="00612927"/>
    <w:rsid w:val="00612BAA"/>
    <w:rsid w:val="00614115"/>
    <w:rsid w:val="00614E50"/>
    <w:rsid w:val="00615293"/>
    <w:rsid w:val="00637563"/>
    <w:rsid w:val="00653103"/>
    <w:rsid w:val="00653354"/>
    <w:rsid w:val="00654DA8"/>
    <w:rsid w:val="00660B66"/>
    <w:rsid w:val="00664219"/>
    <w:rsid w:val="006642D1"/>
    <w:rsid w:val="00664648"/>
    <w:rsid w:val="006728DC"/>
    <w:rsid w:val="00673D60"/>
    <w:rsid w:val="0067499F"/>
    <w:rsid w:val="006804D0"/>
    <w:rsid w:val="00680621"/>
    <w:rsid w:val="00682C9D"/>
    <w:rsid w:val="006831D2"/>
    <w:rsid w:val="00685C51"/>
    <w:rsid w:val="006A0C8F"/>
    <w:rsid w:val="006A287A"/>
    <w:rsid w:val="006A53C0"/>
    <w:rsid w:val="006A58BE"/>
    <w:rsid w:val="006A60F3"/>
    <w:rsid w:val="006B048B"/>
    <w:rsid w:val="006B6EA2"/>
    <w:rsid w:val="006E6EAE"/>
    <w:rsid w:val="006F34BF"/>
    <w:rsid w:val="006F37F0"/>
    <w:rsid w:val="006F49A3"/>
    <w:rsid w:val="006F6665"/>
    <w:rsid w:val="00701C1E"/>
    <w:rsid w:val="007063DA"/>
    <w:rsid w:val="00706A93"/>
    <w:rsid w:val="0071216B"/>
    <w:rsid w:val="00720E2F"/>
    <w:rsid w:val="007255B8"/>
    <w:rsid w:val="00731B84"/>
    <w:rsid w:val="00734DC4"/>
    <w:rsid w:val="007408BE"/>
    <w:rsid w:val="00744181"/>
    <w:rsid w:val="00745E3B"/>
    <w:rsid w:val="0075017B"/>
    <w:rsid w:val="00751229"/>
    <w:rsid w:val="00751B1F"/>
    <w:rsid w:val="00753DA1"/>
    <w:rsid w:val="00755820"/>
    <w:rsid w:val="007601FF"/>
    <w:rsid w:val="00763E2F"/>
    <w:rsid w:val="00763EAC"/>
    <w:rsid w:val="00786408"/>
    <w:rsid w:val="007956CE"/>
    <w:rsid w:val="00797A8C"/>
    <w:rsid w:val="007A349C"/>
    <w:rsid w:val="007A47AB"/>
    <w:rsid w:val="007A5EC9"/>
    <w:rsid w:val="007C0542"/>
    <w:rsid w:val="007C0EDF"/>
    <w:rsid w:val="007C1A25"/>
    <w:rsid w:val="007C7045"/>
    <w:rsid w:val="007D027B"/>
    <w:rsid w:val="007D4A88"/>
    <w:rsid w:val="007D64B5"/>
    <w:rsid w:val="007E22F7"/>
    <w:rsid w:val="007E284A"/>
    <w:rsid w:val="008000D9"/>
    <w:rsid w:val="00814015"/>
    <w:rsid w:val="00815FC9"/>
    <w:rsid w:val="00827710"/>
    <w:rsid w:val="008332E9"/>
    <w:rsid w:val="008336B5"/>
    <w:rsid w:val="00850F7F"/>
    <w:rsid w:val="00861106"/>
    <w:rsid w:val="00880829"/>
    <w:rsid w:val="00885A5D"/>
    <w:rsid w:val="00886D84"/>
    <w:rsid w:val="00892829"/>
    <w:rsid w:val="008A6143"/>
    <w:rsid w:val="008B033C"/>
    <w:rsid w:val="008B1822"/>
    <w:rsid w:val="008B1DCC"/>
    <w:rsid w:val="008B6F0E"/>
    <w:rsid w:val="008B7CC7"/>
    <w:rsid w:val="008C5528"/>
    <w:rsid w:val="008C5702"/>
    <w:rsid w:val="008C6526"/>
    <w:rsid w:val="008D0692"/>
    <w:rsid w:val="008D22C1"/>
    <w:rsid w:val="008D2C9B"/>
    <w:rsid w:val="008E2091"/>
    <w:rsid w:val="008E330B"/>
    <w:rsid w:val="008E63F7"/>
    <w:rsid w:val="008E7690"/>
    <w:rsid w:val="008F0249"/>
    <w:rsid w:val="008F3AC3"/>
    <w:rsid w:val="008F5890"/>
    <w:rsid w:val="008F7338"/>
    <w:rsid w:val="00906061"/>
    <w:rsid w:val="00911912"/>
    <w:rsid w:val="009214F1"/>
    <w:rsid w:val="00922DA9"/>
    <w:rsid w:val="00933B5D"/>
    <w:rsid w:val="009431B9"/>
    <w:rsid w:val="009445CD"/>
    <w:rsid w:val="00952DFE"/>
    <w:rsid w:val="00953587"/>
    <w:rsid w:val="00953AEA"/>
    <w:rsid w:val="009541FA"/>
    <w:rsid w:val="00955F4D"/>
    <w:rsid w:val="00960E06"/>
    <w:rsid w:val="009612DF"/>
    <w:rsid w:val="00963293"/>
    <w:rsid w:val="00963466"/>
    <w:rsid w:val="009713AA"/>
    <w:rsid w:val="00973C45"/>
    <w:rsid w:val="0097684C"/>
    <w:rsid w:val="00977245"/>
    <w:rsid w:val="00980B26"/>
    <w:rsid w:val="00991988"/>
    <w:rsid w:val="0099491C"/>
    <w:rsid w:val="009964B6"/>
    <w:rsid w:val="009A175A"/>
    <w:rsid w:val="009A1F99"/>
    <w:rsid w:val="009A2719"/>
    <w:rsid w:val="009B5887"/>
    <w:rsid w:val="009B59F2"/>
    <w:rsid w:val="009B6997"/>
    <w:rsid w:val="009B7A76"/>
    <w:rsid w:val="009D2314"/>
    <w:rsid w:val="009E4F35"/>
    <w:rsid w:val="009E72A8"/>
    <w:rsid w:val="009F053F"/>
    <w:rsid w:val="009F1C5B"/>
    <w:rsid w:val="009F61E9"/>
    <w:rsid w:val="00A035EB"/>
    <w:rsid w:val="00A056E2"/>
    <w:rsid w:val="00A16F29"/>
    <w:rsid w:val="00A23C1C"/>
    <w:rsid w:val="00A27027"/>
    <w:rsid w:val="00A279B2"/>
    <w:rsid w:val="00A35F35"/>
    <w:rsid w:val="00A46971"/>
    <w:rsid w:val="00A53232"/>
    <w:rsid w:val="00A533BB"/>
    <w:rsid w:val="00A624A0"/>
    <w:rsid w:val="00A71908"/>
    <w:rsid w:val="00A75449"/>
    <w:rsid w:val="00A7689E"/>
    <w:rsid w:val="00A8665C"/>
    <w:rsid w:val="00A918A0"/>
    <w:rsid w:val="00A973FD"/>
    <w:rsid w:val="00AA1A88"/>
    <w:rsid w:val="00AA4547"/>
    <w:rsid w:val="00AC4A85"/>
    <w:rsid w:val="00AD22C1"/>
    <w:rsid w:val="00AD4CC5"/>
    <w:rsid w:val="00AD6CAA"/>
    <w:rsid w:val="00AE0B34"/>
    <w:rsid w:val="00AF0770"/>
    <w:rsid w:val="00AF0858"/>
    <w:rsid w:val="00AF5E4B"/>
    <w:rsid w:val="00B04444"/>
    <w:rsid w:val="00B13264"/>
    <w:rsid w:val="00B1413E"/>
    <w:rsid w:val="00B15EAC"/>
    <w:rsid w:val="00B2061A"/>
    <w:rsid w:val="00B225A4"/>
    <w:rsid w:val="00B305A6"/>
    <w:rsid w:val="00B31E9E"/>
    <w:rsid w:val="00B332FA"/>
    <w:rsid w:val="00B40B81"/>
    <w:rsid w:val="00B4279D"/>
    <w:rsid w:val="00B53511"/>
    <w:rsid w:val="00B56FA5"/>
    <w:rsid w:val="00B72692"/>
    <w:rsid w:val="00B9392C"/>
    <w:rsid w:val="00B947A0"/>
    <w:rsid w:val="00B952E9"/>
    <w:rsid w:val="00B97F97"/>
    <w:rsid w:val="00BB41F1"/>
    <w:rsid w:val="00BB7CE7"/>
    <w:rsid w:val="00BC1A9A"/>
    <w:rsid w:val="00BD1F29"/>
    <w:rsid w:val="00BD4B87"/>
    <w:rsid w:val="00BE2BF3"/>
    <w:rsid w:val="00BE75B2"/>
    <w:rsid w:val="00BF2837"/>
    <w:rsid w:val="00BF28D8"/>
    <w:rsid w:val="00BF2A8D"/>
    <w:rsid w:val="00BF34A1"/>
    <w:rsid w:val="00BF34D0"/>
    <w:rsid w:val="00BF6DB1"/>
    <w:rsid w:val="00C123BD"/>
    <w:rsid w:val="00C14D45"/>
    <w:rsid w:val="00C1553B"/>
    <w:rsid w:val="00C20C7B"/>
    <w:rsid w:val="00C21085"/>
    <w:rsid w:val="00C22027"/>
    <w:rsid w:val="00C22314"/>
    <w:rsid w:val="00C316B9"/>
    <w:rsid w:val="00C31B8B"/>
    <w:rsid w:val="00C356BD"/>
    <w:rsid w:val="00C43F29"/>
    <w:rsid w:val="00C53198"/>
    <w:rsid w:val="00C5375C"/>
    <w:rsid w:val="00C5655B"/>
    <w:rsid w:val="00C64E5F"/>
    <w:rsid w:val="00C656B1"/>
    <w:rsid w:val="00C679D9"/>
    <w:rsid w:val="00C76657"/>
    <w:rsid w:val="00C80FA8"/>
    <w:rsid w:val="00C81FF7"/>
    <w:rsid w:val="00C84F56"/>
    <w:rsid w:val="00C85083"/>
    <w:rsid w:val="00C87638"/>
    <w:rsid w:val="00C929EB"/>
    <w:rsid w:val="00C9569A"/>
    <w:rsid w:val="00CA1238"/>
    <w:rsid w:val="00CA7710"/>
    <w:rsid w:val="00CB13E7"/>
    <w:rsid w:val="00CB53BD"/>
    <w:rsid w:val="00CC36D7"/>
    <w:rsid w:val="00CE2DC2"/>
    <w:rsid w:val="00CE4DFD"/>
    <w:rsid w:val="00CF3631"/>
    <w:rsid w:val="00CF3C3B"/>
    <w:rsid w:val="00D00B85"/>
    <w:rsid w:val="00D0314B"/>
    <w:rsid w:val="00D06765"/>
    <w:rsid w:val="00D102FC"/>
    <w:rsid w:val="00D10A91"/>
    <w:rsid w:val="00D15F4A"/>
    <w:rsid w:val="00D16493"/>
    <w:rsid w:val="00D22826"/>
    <w:rsid w:val="00D3280C"/>
    <w:rsid w:val="00D3448A"/>
    <w:rsid w:val="00D40A1C"/>
    <w:rsid w:val="00D4435C"/>
    <w:rsid w:val="00D52DCD"/>
    <w:rsid w:val="00D579CB"/>
    <w:rsid w:val="00D57C2F"/>
    <w:rsid w:val="00D627FA"/>
    <w:rsid w:val="00D638B0"/>
    <w:rsid w:val="00D66B72"/>
    <w:rsid w:val="00D70458"/>
    <w:rsid w:val="00D76068"/>
    <w:rsid w:val="00D81734"/>
    <w:rsid w:val="00D84B08"/>
    <w:rsid w:val="00D87259"/>
    <w:rsid w:val="00D90431"/>
    <w:rsid w:val="00D91C02"/>
    <w:rsid w:val="00DA004D"/>
    <w:rsid w:val="00DA26E7"/>
    <w:rsid w:val="00DA322F"/>
    <w:rsid w:val="00DB1356"/>
    <w:rsid w:val="00DB27E2"/>
    <w:rsid w:val="00DB4221"/>
    <w:rsid w:val="00DC29EB"/>
    <w:rsid w:val="00DC649C"/>
    <w:rsid w:val="00DE19B7"/>
    <w:rsid w:val="00DE5095"/>
    <w:rsid w:val="00DF11EE"/>
    <w:rsid w:val="00DF3097"/>
    <w:rsid w:val="00DF7F25"/>
    <w:rsid w:val="00E01E2F"/>
    <w:rsid w:val="00E22591"/>
    <w:rsid w:val="00E2602C"/>
    <w:rsid w:val="00E36BE1"/>
    <w:rsid w:val="00E4060E"/>
    <w:rsid w:val="00E426FA"/>
    <w:rsid w:val="00E552E4"/>
    <w:rsid w:val="00E57ACB"/>
    <w:rsid w:val="00E57D7E"/>
    <w:rsid w:val="00E66DB9"/>
    <w:rsid w:val="00E71FB6"/>
    <w:rsid w:val="00E76F0F"/>
    <w:rsid w:val="00E80564"/>
    <w:rsid w:val="00E809AC"/>
    <w:rsid w:val="00E8259D"/>
    <w:rsid w:val="00E84F86"/>
    <w:rsid w:val="00E858E4"/>
    <w:rsid w:val="00E92626"/>
    <w:rsid w:val="00E935D5"/>
    <w:rsid w:val="00E93B21"/>
    <w:rsid w:val="00EA22B4"/>
    <w:rsid w:val="00EA4E30"/>
    <w:rsid w:val="00EA55ED"/>
    <w:rsid w:val="00EB05C9"/>
    <w:rsid w:val="00EB1199"/>
    <w:rsid w:val="00EB6110"/>
    <w:rsid w:val="00EC590B"/>
    <w:rsid w:val="00EC7E56"/>
    <w:rsid w:val="00ED0A02"/>
    <w:rsid w:val="00ED21CE"/>
    <w:rsid w:val="00EE4124"/>
    <w:rsid w:val="00F01B02"/>
    <w:rsid w:val="00F11EA5"/>
    <w:rsid w:val="00F12325"/>
    <w:rsid w:val="00F17382"/>
    <w:rsid w:val="00F20C86"/>
    <w:rsid w:val="00F21D9A"/>
    <w:rsid w:val="00F368CA"/>
    <w:rsid w:val="00F400E9"/>
    <w:rsid w:val="00F501EE"/>
    <w:rsid w:val="00F50A70"/>
    <w:rsid w:val="00F564A7"/>
    <w:rsid w:val="00F628C5"/>
    <w:rsid w:val="00F81ABC"/>
    <w:rsid w:val="00F85A9A"/>
    <w:rsid w:val="00F87165"/>
    <w:rsid w:val="00F87A4E"/>
    <w:rsid w:val="00F93E04"/>
    <w:rsid w:val="00F941B6"/>
    <w:rsid w:val="00FA022C"/>
    <w:rsid w:val="00FA0C11"/>
    <w:rsid w:val="00FA4902"/>
    <w:rsid w:val="00FA4AE1"/>
    <w:rsid w:val="00FC0186"/>
    <w:rsid w:val="00FD2B49"/>
    <w:rsid w:val="00FD72B9"/>
    <w:rsid w:val="00FE4DC2"/>
    <w:rsid w:val="00FE62F3"/>
    <w:rsid w:val="00FF119F"/>
    <w:rsid w:val="00FF4788"/>
    <w:rsid w:val="00FF5E09"/>
    <w:rsid w:val="06623067"/>
    <w:rsid w:val="0E5A734D"/>
    <w:rsid w:val="145CC7B3"/>
    <w:rsid w:val="16D3D976"/>
    <w:rsid w:val="2E7838D1"/>
    <w:rsid w:val="36042F67"/>
    <w:rsid w:val="3B5BCBF1"/>
    <w:rsid w:val="44A76C59"/>
    <w:rsid w:val="5CE1BB11"/>
    <w:rsid w:val="61E7C8B0"/>
    <w:rsid w:val="626F479B"/>
    <w:rsid w:val="67D66AA2"/>
    <w:rsid w:val="6A5710B0"/>
    <w:rsid w:val="6B86A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1A6E467F"/>
  <w15:chartTrackingRefBased/>
  <w15:docId w15:val="{2B241D5C-45E7-476C-8FA2-DC5B533B9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1837"/>
    <w:rPr>
      <w:sz w:val="24"/>
      <w:szCs w:val="24"/>
    </w:rPr>
  </w:style>
  <w:style w:type="paragraph" w:styleId="Heading1">
    <w:name w:val="heading 1"/>
    <w:basedOn w:val="Normal"/>
    <w:next w:val="Normal"/>
    <w:qFormat/>
    <w:rsid w:val="00415835"/>
    <w:pPr>
      <w:keepNext/>
      <w:numPr>
        <w:numId w:val="1"/>
      </w:numPr>
      <w:tabs>
        <w:tab w:val="left" w:pos="-720"/>
        <w:tab w:val="left" w:pos="0"/>
        <w:tab w:val="left" w:pos="720"/>
      </w:tabs>
      <w:suppressAutoHyphens/>
      <w:outlineLvl w:val="0"/>
    </w:pPr>
    <w:rPr>
      <w:u w:val="single"/>
    </w:rPr>
  </w:style>
  <w:style w:type="paragraph" w:styleId="Heading2">
    <w:name w:val="heading 2"/>
    <w:basedOn w:val="Normal"/>
    <w:next w:val="Normal"/>
    <w:link w:val="Heading2Char"/>
    <w:qFormat/>
    <w:rsid w:val="004255A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255A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6">
    <w:name w:val="toc 6"/>
    <w:basedOn w:val="Normal"/>
    <w:next w:val="Normal"/>
    <w:autoRedefine/>
    <w:semiHidden/>
    <w:rsid w:val="00415835"/>
    <w:pPr>
      <w:widowControl w:val="0"/>
      <w:tabs>
        <w:tab w:val="right" w:pos="9360"/>
      </w:tabs>
      <w:suppressAutoHyphens/>
      <w:snapToGrid w:val="0"/>
      <w:ind w:left="720" w:hanging="720"/>
      <w:jc w:val="center"/>
    </w:pPr>
    <w:rPr>
      <w:rFonts w:ascii="CG Times" w:hAnsi="CG Times"/>
      <w:b/>
      <w:szCs w:val="20"/>
    </w:rPr>
  </w:style>
  <w:style w:type="paragraph" w:styleId="Date">
    <w:name w:val="Date"/>
    <w:basedOn w:val="Normal"/>
    <w:next w:val="Normal"/>
    <w:rsid w:val="00415835"/>
  </w:style>
  <w:style w:type="paragraph" w:styleId="Header">
    <w:name w:val="header"/>
    <w:basedOn w:val="Normal"/>
    <w:link w:val="HeaderChar"/>
    <w:uiPriority w:val="99"/>
    <w:rsid w:val="00323B24"/>
    <w:pPr>
      <w:tabs>
        <w:tab w:val="center" w:pos="4320"/>
        <w:tab w:val="right" w:pos="8640"/>
      </w:tabs>
    </w:pPr>
  </w:style>
  <w:style w:type="paragraph" w:styleId="Footer">
    <w:name w:val="footer"/>
    <w:basedOn w:val="Normal"/>
    <w:link w:val="FooterChar"/>
    <w:uiPriority w:val="99"/>
    <w:rsid w:val="00323B24"/>
    <w:pPr>
      <w:tabs>
        <w:tab w:val="center" w:pos="4320"/>
        <w:tab w:val="right" w:pos="8640"/>
      </w:tabs>
    </w:pPr>
  </w:style>
  <w:style w:type="character" w:styleId="PageNumber">
    <w:name w:val="page number"/>
    <w:basedOn w:val="DefaultParagraphFont"/>
    <w:rsid w:val="00323B24"/>
  </w:style>
  <w:style w:type="paragraph" w:styleId="BalloonText">
    <w:name w:val="Balloon Text"/>
    <w:basedOn w:val="Normal"/>
    <w:semiHidden/>
    <w:rsid w:val="0034590A"/>
    <w:rPr>
      <w:rFonts w:ascii="Tahoma" w:hAnsi="Tahoma" w:cs="Tahoma"/>
      <w:sz w:val="16"/>
      <w:szCs w:val="16"/>
    </w:rPr>
  </w:style>
  <w:style w:type="paragraph" w:styleId="BodyTextIndent">
    <w:name w:val="Body Text Indent"/>
    <w:basedOn w:val="Normal"/>
    <w:rsid w:val="00797A8C"/>
    <w:pPr>
      <w:ind w:left="2160" w:hanging="720"/>
    </w:pPr>
    <w:rPr>
      <w:rFonts w:ascii="Arial" w:hAnsi="Arial"/>
      <w:szCs w:val="20"/>
    </w:rPr>
  </w:style>
  <w:style w:type="paragraph" w:styleId="BodyTextIndent2">
    <w:name w:val="Body Text Indent 2"/>
    <w:basedOn w:val="Normal"/>
    <w:rsid w:val="00797A8C"/>
    <w:pPr>
      <w:spacing w:before="100" w:beforeAutospacing="1" w:after="240"/>
      <w:ind w:left="1728"/>
    </w:pPr>
    <w:rPr>
      <w:rFonts w:ascii="Arial" w:hAnsi="Arial"/>
    </w:rPr>
  </w:style>
  <w:style w:type="table" w:styleId="TableGrid">
    <w:name w:val="Table Grid"/>
    <w:basedOn w:val="TableNormal"/>
    <w:rsid w:val="00E76F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CB13E7"/>
    <w:pPr>
      <w:shd w:val="clear" w:color="auto" w:fill="000080"/>
    </w:pPr>
    <w:rPr>
      <w:rFonts w:ascii="Tahoma" w:hAnsi="Tahoma" w:cs="Tahoma"/>
      <w:sz w:val="20"/>
      <w:szCs w:val="20"/>
    </w:rPr>
  </w:style>
  <w:style w:type="character" w:customStyle="1" w:styleId="Heading2Char">
    <w:name w:val="Heading 2 Char"/>
    <w:link w:val="Heading2"/>
    <w:semiHidden/>
    <w:rsid w:val="004255A2"/>
    <w:rPr>
      <w:rFonts w:ascii="Arial" w:hAnsi="Arial" w:cs="Arial"/>
      <w:b/>
      <w:bCs/>
      <w:i/>
      <w:iCs/>
      <w:sz w:val="28"/>
      <w:szCs w:val="28"/>
      <w:lang w:val="en-US" w:eastAsia="en-US" w:bidi="ar-SA"/>
    </w:rPr>
  </w:style>
  <w:style w:type="character" w:customStyle="1" w:styleId="Administrator">
    <w:name w:val="Administrator"/>
    <w:semiHidden/>
    <w:rsid w:val="00911912"/>
    <w:rPr>
      <w:rFonts w:ascii="Arial" w:hAnsi="Arial" w:cs="Arial"/>
      <w:color w:val="auto"/>
      <w:sz w:val="20"/>
      <w:szCs w:val="20"/>
    </w:rPr>
  </w:style>
  <w:style w:type="paragraph" w:customStyle="1" w:styleId="msolistparagraph0">
    <w:name w:val="msolistparagraph"/>
    <w:basedOn w:val="Normal"/>
    <w:rsid w:val="00911912"/>
    <w:pPr>
      <w:ind w:left="720"/>
    </w:pPr>
    <w:rPr>
      <w:rFonts w:ascii="Calibri" w:hAnsi="Calibri"/>
      <w:sz w:val="22"/>
      <w:szCs w:val="22"/>
    </w:rPr>
  </w:style>
  <w:style w:type="character" w:styleId="Hyperlink">
    <w:name w:val="Hyperlink"/>
    <w:rsid w:val="004C1848"/>
    <w:rPr>
      <w:color w:val="0000FF"/>
      <w:u w:val="single"/>
    </w:rPr>
  </w:style>
  <w:style w:type="paragraph" w:styleId="ListParagraph">
    <w:name w:val="List Paragraph"/>
    <w:basedOn w:val="Normal"/>
    <w:uiPriority w:val="34"/>
    <w:qFormat/>
    <w:rsid w:val="00270862"/>
    <w:pPr>
      <w:ind w:left="720"/>
    </w:pPr>
  </w:style>
  <w:style w:type="character" w:styleId="FollowedHyperlink">
    <w:name w:val="FollowedHyperlink"/>
    <w:rsid w:val="00290ACA"/>
    <w:rPr>
      <w:color w:val="800080"/>
      <w:u w:val="single"/>
    </w:rPr>
  </w:style>
  <w:style w:type="character" w:customStyle="1" w:styleId="FooterChar">
    <w:name w:val="Footer Char"/>
    <w:link w:val="Footer"/>
    <w:uiPriority w:val="99"/>
    <w:rsid w:val="006028B2"/>
    <w:rPr>
      <w:sz w:val="24"/>
      <w:szCs w:val="24"/>
    </w:rPr>
  </w:style>
  <w:style w:type="character" w:customStyle="1" w:styleId="HeaderChar">
    <w:name w:val="Header Char"/>
    <w:link w:val="Header"/>
    <w:uiPriority w:val="99"/>
    <w:rsid w:val="003952BD"/>
    <w:rPr>
      <w:sz w:val="24"/>
      <w:szCs w:val="24"/>
    </w:rPr>
  </w:style>
  <w:style w:type="character" w:styleId="CommentReference">
    <w:name w:val="annotation reference"/>
    <w:rsid w:val="00C87638"/>
    <w:rPr>
      <w:sz w:val="16"/>
      <w:szCs w:val="16"/>
    </w:rPr>
  </w:style>
  <w:style w:type="paragraph" w:styleId="CommentText">
    <w:name w:val="annotation text"/>
    <w:basedOn w:val="Normal"/>
    <w:link w:val="CommentTextChar"/>
    <w:rsid w:val="00C87638"/>
    <w:rPr>
      <w:sz w:val="20"/>
      <w:szCs w:val="20"/>
    </w:rPr>
  </w:style>
  <w:style w:type="character" w:customStyle="1" w:styleId="CommentTextChar">
    <w:name w:val="Comment Text Char"/>
    <w:basedOn w:val="DefaultParagraphFont"/>
    <w:link w:val="CommentText"/>
    <w:rsid w:val="00C87638"/>
  </w:style>
  <w:style w:type="paragraph" w:styleId="CommentSubject">
    <w:name w:val="annotation subject"/>
    <w:basedOn w:val="CommentText"/>
    <w:next w:val="CommentText"/>
    <w:link w:val="CommentSubjectChar"/>
    <w:rsid w:val="00C87638"/>
    <w:rPr>
      <w:b/>
      <w:bCs/>
    </w:rPr>
  </w:style>
  <w:style w:type="character" w:customStyle="1" w:styleId="CommentSubjectChar">
    <w:name w:val="Comment Subject Char"/>
    <w:link w:val="CommentSubject"/>
    <w:rsid w:val="00C87638"/>
    <w:rPr>
      <w:b/>
      <w:bCs/>
    </w:rPr>
  </w:style>
  <w:style w:type="character" w:styleId="UnresolvedMention">
    <w:name w:val="Unresolved Mention"/>
    <w:uiPriority w:val="99"/>
    <w:semiHidden/>
    <w:unhideWhenUsed/>
    <w:rsid w:val="00906061"/>
    <w:rPr>
      <w:color w:val="605E5C"/>
      <w:shd w:val="clear" w:color="auto" w:fill="E1DFDD"/>
    </w:rPr>
  </w:style>
  <w:style w:type="character" w:styleId="Mention">
    <w:name w:val="Mention"/>
    <w:uiPriority w:val="99"/>
    <w:unhideWhenUsed/>
    <w:rPr>
      <w:color w:val="2B579A"/>
      <w:shd w:val="clear" w:color="auto" w:fill="E6E6E6"/>
    </w:rPr>
  </w:style>
  <w:style w:type="paragraph" w:styleId="NormalWeb">
    <w:name w:val="Normal (Web)"/>
    <w:basedOn w:val="Normal"/>
    <w:uiPriority w:val="99"/>
    <w:unhideWhenUsed/>
    <w:rsid w:val="00BF283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33961">
      <w:bodyDiv w:val="1"/>
      <w:marLeft w:val="0"/>
      <w:marRight w:val="0"/>
      <w:marTop w:val="0"/>
      <w:marBottom w:val="0"/>
      <w:divBdr>
        <w:top w:val="none" w:sz="0" w:space="0" w:color="auto"/>
        <w:left w:val="none" w:sz="0" w:space="0" w:color="auto"/>
        <w:bottom w:val="none" w:sz="0" w:space="0" w:color="auto"/>
        <w:right w:val="none" w:sz="0" w:space="0" w:color="auto"/>
      </w:divBdr>
    </w:div>
    <w:div w:id="166596203">
      <w:bodyDiv w:val="1"/>
      <w:marLeft w:val="0"/>
      <w:marRight w:val="0"/>
      <w:marTop w:val="0"/>
      <w:marBottom w:val="0"/>
      <w:divBdr>
        <w:top w:val="none" w:sz="0" w:space="0" w:color="auto"/>
        <w:left w:val="none" w:sz="0" w:space="0" w:color="auto"/>
        <w:bottom w:val="none" w:sz="0" w:space="0" w:color="auto"/>
        <w:right w:val="none" w:sz="0" w:space="0" w:color="auto"/>
      </w:divBdr>
    </w:div>
    <w:div w:id="647244900">
      <w:bodyDiv w:val="1"/>
      <w:marLeft w:val="0"/>
      <w:marRight w:val="0"/>
      <w:marTop w:val="0"/>
      <w:marBottom w:val="0"/>
      <w:divBdr>
        <w:top w:val="none" w:sz="0" w:space="0" w:color="auto"/>
        <w:left w:val="none" w:sz="0" w:space="0" w:color="auto"/>
        <w:bottom w:val="none" w:sz="0" w:space="0" w:color="auto"/>
        <w:right w:val="none" w:sz="0" w:space="0" w:color="auto"/>
      </w:divBdr>
    </w:div>
    <w:div w:id="914779951">
      <w:bodyDiv w:val="1"/>
      <w:marLeft w:val="0"/>
      <w:marRight w:val="0"/>
      <w:marTop w:val="0"/>
      <w:marBottom w:val="0"/>
      <w:divBdr>
        <w:top w:val="none" w:sz="0" w:space="0" w:color="auto"/>
        <w:left w:val="none" w:sz="0" w:space="0" w:color="auto"/>
        <w:bottom w:val="none" w:sz="0" w:space="0" w:color="auto"/>
        <w:right w:val="none" w:sz="0" w:space="0" w:color="auto"/>
      </w:divBdr>
    </w:div>
    <w:div w:id="977492877">
      <w:bodyDiv w:val="1"/>
      <w:marLeft w:val="0"/>
      <w:marRight w:val="0"/>
      <w:marTop w:val="0"/>
      <w:marBottom w:val="0"/>
      <w:divBdr>
        <w:top w:val="none" w:sz="0" w:space="0" w:color="auto"/>
        <w:left w:val="none" w:sz="0" w:space="0" w:color="auto"/>
        <w:bottom w:val="none" w:sz="0" w:space="0" w:color="auto"/>
        <w:right w:val="none" w:sz="0" w:space="0" w:color="auto"/>
      </w:divBdr>
    </w:div>
    <w:div w:id="1744908038">
      <w:bodyDiv w:val="1"/>
      <w:marLeft w:val="0"/>
      <w:marRight w:val="0"/>
      <w:marTop w:val="0"/>
      <w:marBottom w:val="0"/>
      <w:divBdr>
        <w:top w:val="none" w:sz="0" w:space="0" w:color="auto"/>
        <w:left w:val="none" w:sz="0" w:space="0" w:color="auto"/>
        <w:bottom w:val="none" w:sz="0" w:space="0" w:color="auto"/>
        <w:right w:val="none" w:sz="0" w:space="0" w:color="auto"/>
      </w:divBdr>
    </w:div>
    <w:div w:id="189196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kingcounty.gov/depts/community-human-services/contracts/requirements/DDD-contract-req.aspx" TargetMode="External"/><Relationship Id="rId18" Type="http://schemas.openxmlformats.org/officeDocument/2006/relationships/hyperlink" Target="https://www.dshs.wa.gov/sites/default/files/DDA/dda/documents/Individual%20Employment%20Billable%20Activities%207.2019.pdf"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dshs.wa.gov/sites/default/files/DDA/dda/documents/CI%20Billable%20Activities%202-1-2018.pdf"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kingcounty.gov/depts/community-human-services/developmental-disabilities/providers.aspx"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kingcounty.gov/~/media/depts/community-human-services/developmental-disabilities/documents/2020%20Documents/IE/2020_09_18_DDECS_AS_Provider_CORE_Data_Dictionary.ashx?la=en" TargetMode="External"/><Relationship Id="rId20" Type="http://schemas.openxmlformats.org/officeDocument/2006/relationships/hyperlink" Target="https://www.kingcounty.gov/depts/community-human-services/developmental-disabilities/providers.aspx"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dshs.wa.gov/sites/default/files/DDA/dda/documents/Individual%20Employment%20Billable%20Activities%207.2019.pdf"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dshs.wa.gov/sites/default/files/DDA/dda/documents/Individual%20Employment%20Billable%20Activities%207.2019.pdf" TargetMode="External"/><Relationship Id="rId23" Type="http://schemas.openxmlformats.org/officeDocument/2006/relationships/hyperlink" Target="https://www.kingcounty.gov/depts/community-human-services/developmental-disabilities/providers.aspx"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kingcounty.gov/~/media/depts/community-human-services/developmental-disabilities/documents/2020%20Documents/IE/2020_09_18_DDECS_AS_Provider_CORE_Data_Dictionary.ashx?la=en"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ore.kingcounty.gov/" TargetMode="External"/><Relationship Id="rId22" Type="http://schemas.openxmlformats.org/officeDocument/2006/relationships/hyperlink" Target="https://www.kingcounty.gov/~/media/depts/community-human-services/developmental-disabilities/documents/2020%20Documents/IE/2020_09_18_DDECS_AS_Provider_CORE_Data_Dictionary.ashx?la=en"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93F3CCCB0EC1CE408132AE6B37B6D63A" ma:contentTypeVersion="13" ma:contentTypeDescription="Create a new document." ma:contentTypeScope="" ma:versionID="6083412ff7babc16733814adde9d9a3b">
  <xsd:schema xmlns:xsd="http://www.w3.org/2001/XMLSchema" xmlns:xs="http://www.w3.org/2001/XMLSchema" xmlns:p="http://schemas.microsoft.com/office/2006/metadata/properties" xmlns:ns3="496ef72a-8552-44f1-af97-ffeccb282143" xmlns:ns4="d95d2e7e-3a01-45fb-8079-8cd94a370125" targetNamespace="http://schemas.microsoft.com/office/2006/metadata/properties" ma:root="true" ma:fieldsID="95a885f332049b49c8aab076726be452" ns3:_="" ns4:_="">
    <xsd:import namespace="496ef72a-8552-44f1-af97-ffeccb282143"/>
    <xsd:import namespace="d95d2e7e-3a01-45fb-8079-8cd94a37012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6ef72a-8552-44f1-af97-ffeccb28214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5d2e7e-3a01-45fb-8079-8cd94a37012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FA624B-B4F4-4F1E-A5C7-3450A33904A1}">
  <ds:schemaRefs>
    <ds:schemaRef ds:uri="http://schemas.microsoft.com/sharepoint/v3/contenttype/forms"/>
  </ds:schemaRefs>
</ds:datastoreItem>
</file>

<file path=customXml/itemProps2.xml><?xml version="1.0" encoding="utf-8"?>
<ds:datastoreItem xmlns:ds="http://schemas.openxmlformats.org/officeDocument/2006/customXml" ds:itemID="{17EA70A2-1BB9-4780-93B2-01BB71B4A3C7}">
  <ds:schemaRefs>
    <ds:schemaRef ds:uri="http://schemas.microsoft.com/office/2006/metadata/longProperties"/>
  </ds:schemaRefs>
</ds:datastoreItem>
</file>

<file path=customXml/itemProps3.xml><?xml version="1.0" encoding="utf-8"?>
<ds:datastoreItem xmlns:ds="http://schemas.openxmlformats.org/officeDocument/2006/customXml" ds:itemID="{DCAFD902-AF0B-4F76-BDE8-E6958CC9A22E}">
  <ds:schemaRefs>
    <ds:schemaRef ds:uri="http://schemas.openxmlformats.org/officeDocument/2006/bibliography"/>
  </ds:schemaRefs>
</ds:datastoreItem>
</file>

<file path=customXml/itemProps4.xml><?xml version="1.0" encoding="utf-8"?>
<ds:datastoreItem xmlns:ds="http://schemas.openxmlformats.org/officeDocument/2006/customXml" ds:itemID="{ECE203C4-21C4-4545-A325-A4EE074B9976}">
  <ds:schemaRefs>
    <ds:schemaRef ds:uri="http://purl.org/dc/elements/1.1/"/>
    <ds:schemaRef ds:uri="http://schemas.microsoft.com/office/2006/metadata/properties"/>
    <ds:schemaRef ds:uri="d95d2e7e-3a01-45fb-8079-8cd94a370125"/>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496ef72a-8552-44f1-af97-ffeccb282143"/>
    <ds:schemaRef ds:uri="http://www.w3.org/XML/1998/namespace"/>
    <ds:schemaRef ds:uri="http://purl.org/dc/dcmitype/"/>
  </ds:schemaRefs>
</ds:datastoreItem>
</file>

<file path=customXml/itemProps5.xml><?xml version="1.0" encoding="utf-8"?>
<ds:datastoreItem xmlns:ds="http://schemas.openxmlformats.org/officeDocument/2006/customXml" ds:itemID="{9717AD6A-16E5-46A3-B491-13209666FA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6ef72a-8552-44f1-af97-ffeccb282143"/>
    <ds:schemaRef ds:uri="d95d2e7e-3a01-45fb-8079-8cd94a3701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1595</Words>
  <Characters>9095</Characters>
  <Application>Microsoft Office Word</Application>
  <DocSecurity>0</DocSecurity>
  <Lines>75</Lines>
  <Paragraphs>21</Paragraphs>
  <ScaleCrop>false</ScaleCrop>
  <Company>King County</Company>
  <LinksUpToDate>false</LinksUpToDate>
  <CharactersWithSpaces>10669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County Developmental Disabilities Division</dc:title>
  <dc:subject/>
  <dc:creator>Holly Woo</dc:creator>
  <cp:keywords/>
  <cp:lastModifiedBy>Monday, Michaelle</cp:lastModifiedBy>
  <cp:revision>2</cp:revision>
  <cp:lastPrinted>2020-09-25T04:07:00Z</cp:lastPrinted>
  <dcterms:created xsi:type="dcterms:W3CDTF">2022-09-12T20:11:00Z</dcterms:created>
  <dcterms:modified xsi:type="dcterms:W3CDTF">2022-09-12T20:11:00Z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0x01010093F3CCCB0EC1CE408132AE6B37B6D63A</vt:lpwstr>
  </property>
  <property fmtid="{D5CDD505-2E9C-101B-9397-08002B2CF9AE}" pid="3" name="_dlc_DocId">
    <vt:lpwstr>PRAF7MZSCJMH-1840568616-215</vt:lpwstr>
  </property>
  <property fmtid="{D5CDD505-2E9C-101B-9397-08002B2CF9AE}" pid="4" name="_dlc_DocIdItemGuid">
    <vt:lpwstr>90e7ba9b-7ea0-4430-bcbc-54e0f24f862f</vt:lpwstr>
  </property>
  <property fmtid="{D5CDD505-2E9C-101B-9397-08002B2CF9AE}" pid="5" name="_dlc_DocIdUrl">
    <vt:lpwstr>https://kc1.sharepoint.com/teams/DCHS/DDD/contracting/_layouts/15/DocIdRedir.aspx?ID=PRAF7MZSCJMH-1840568616-215, PRAF7MZSCJMH-1840568616-215</vt:lpwstr>
  </property>
</Properties>
</file>