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50" w:rsidRDefault="007D4C50" w:rsidP="007D4C50">
      <w:pPr>
        <w:spacing w:after="0"/>
        <w:jc w:val="center"/>
        <w:rPr>
          <w:b/>
          <w:u w:val="single"/>
        </w:rPr>
      </w:pPr>
      <w:bookmarkStart w:id="0" w:name="_GoBack"/>
      <w:bookmarkEnd w:id="0"/>
      <w:r>
        <w:rPr>
          <w:rFonts w:cs="Arial"/>
          <w:b/>
          <w:noProof/>
        </w:rPr>
        <w:drawing>
          <wp:inline distT="0" distB="0" distL="0" distR="0" wp14:anchorId="7B8DED8D" wp14:editId="0EDF3CFA">
            <wp:extent cx="942975" cy="657225"/>
            <wp:effectExtent l="0" t="0" r="9525" b="9525"/>
            <wp:docPr id="1" name="Picture 1" descr="KClogo_v_b_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Clogo_v_b_m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50" w:rsidRPr="007A2286" w:rsidRDefault="007D4C50" w:rsidP="007D4C50">
      <w:pPr>
        <w:spacing w:after="0"/>
        <w:jc w:val="center"/>
        <w:rPr>
          <w:sz w:val="24"/>
          <w:szCs w:val="24"/>
        </w:rPr>
      </w:pPr>
      <w:r w:rsidRPr="007A2286">
        <w:rPr>
          <w:sz w:val="24"/>
          <w:szCs w:val="24"/>
        </w:rPr>
        <w:t>Department of Community and Human Services</w:t>
      </w:r>
    </w:p>
    <w:p w:rsidR="007D4C50" w:rsidRPr="007A2286" w:rsidRDefault="007D4C50" w:rsidP="007D4C50">
      <w:pPr>
        <w:spacing w:after="0"/>
        <w:jc w:val="center"/>
        <w:rPr>
          <w:sz w:val="24"/>
          <w:szCs w:val="24"/>
        </w:rPr>
      </w:pPr>
      <w:r w:rsidRPr="007A2286">
        <w:rPr>
          <w:sz w:val="24"/>
          <w:szCs w:val="24"/>
        </w:rPr>
        <w:t>Developmental Disabilities Division</w:t>
      </w:r>
      <w:r w:rsidR="00525046">
        <w:rPr>
          <w:sz w:val="24"/>
          <w:szCs w:val="24"/>
        </w:rPr>
        <w:t xml:space="preserve"> (KCDDD)</w:t>
      </w:r>
    </w:p>
    <w:p w:rsidR="00B20CE6" w:rsidRDefault="00B20CE6" w:rsidP="00A259CC">
      <w:pPr>
        <w:spacing w:after="0"/>
        <w:jc w:val="center"/>
        <w:rPr>
          <w:b/>
          <w:sz w:val="24"/>
          <w:szCs w:val="24"/>
        </w:rPr>
      </w:pPr>
    </w:p>
    <w:p w:rsidR="00A259CC" w:rsidRDefault="00235558" w:rsidP="00A259C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School-to-</w:t>
      </w:r>
      <w:r w:rsidR="00E45F65" w:rsidRPr="00E45F65">
        <w:rPr>
          <w:b/>
          <w:sz w:val="24"/>
          <w:szCs w:val="24"/>
        </w:rPr>
        <w:t>Work</w:t>
      </w:r>
      <w:r w:rsidR="00A259CC">
        <w:rPr>
          <w:b/>
          <w:sz w:val="24"/>
          <w:szCs w:val="24"/>
        </w:rPr>
        <w:t xml:space="preserve"> </w:t>
      </w:r>
      <w:r w:rsidR="003B5CAB">
        <w:rPr>
          <w:b/>
          <w:sz w:val="24"/>
          <w:szCs w:val="24"/>
        </w:rPr>
        <w:t xml:space="preserve">(S2W) </w:t>
      </w:r>
      <w:r w:rsidR="006A0BFD">
        <w:rPr>
          <w:b/>
          <w:sz w:val="24"/>
          <w:szCs w:val="24"/>
        </w:rPr>
        <w:t xml:space="preserve">Models, </w:t>
      </w:r>
      <w:r w:rsidR="00A721F5">
        <w:rPr>
          <w:b/>
          <w:sz w:val="24"/>
          <w:szCs w:val="24"/>
        </w:rPr>
        <w:t>Partnerships</w:t>
      </w:r>
      <w:r w:rsidR="006A0BFD">
        <w:rPr>
          <w:b/>
          <w:sz w:val="24"/>
          <w:szCs w:val="24"/>
        </w:rPr>
        <w:t>, and</w:t>
      </w:r>
    </w:p>
    <w:p w:rsidR="007A3AF4" w:rsidRDefault="00016A2A" w:rsidP="00AA7D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Agency</w:t>
      </w:r>
      <w:r w:rsidR="00782E84">
        <w:rPr>
          <w:b/>
          <w:sz w:val="24"/>
          <w:szCs w:val="24"/>
        </w:rPr>
        <w:t xml:space="preserve"> </w:t>
      </w:r>
      <w:r w:rsidR="00E45F65" w:rsidRPr="00E45F65">
        <w:rPr>
          <w:b/>
          <w:sz w:val="24"/>
          <w:szCs w:val="24"/>
        </w:rPr>
        <w:t>Eligibility</w:t>
      </w:r>
      <w:r w:rsidR="00AA7D55">
        <w:rPr>
          <w:b/>
          <w:sz w:val="24"/>
          <w:szCs w:val="24"/>
        </w:rPr>
        <w:t xml:space="preserve"> Requirement</w:t>
      </w:r>
    </w:p>
    <w:p w:rsidR="00AA7D55" w:rsidRDefault="00AA7D55" w:rsidP="00AA7D55">
      <w:pPr>
        <w:spacing w:after="0"/>
        <w:jc w:val="center"/>
        <w:rPr>
          <w:b/>
          <w:sz w:val="24"/>
          <w:szCs w:val="24"/>
        </w:rPr>
      </w:pPr>
    </w:p>
    <w:p w:rsidR="00AA7D55" w:rsidRDefault="00AA7D55" w:rsidP="00AA7D55">
      <w:pPr>
        <w:spacing w:after="0"/>
        <w:jc w:val="center"/>
        <w:rPr>
          <w:b/>
          <w:sz w:val="24"/>
          <w:szCs w:val="24"/>
        </w:rPr>
      </w:pPr>
    </w:p>
    <w:p w:rsidR="005271C0" w:rsidRPr="007218B4" w:rsidRDefault="005A15B5" w:rsidP="005271C0">
      <w:pPr>
        <w:spacing w:after="0"/>
        <w:rPr>
          <w:i/>
          <w:sz w:val="24"/>
          <w:szCs w:val="24"/>
        </w:rPr>
      </w:pPr>
      <w:r w:rsidRPr="007218B4">
        <w:rPr>
          <w:i/>
          <w:sz w:val="24"/>
          <w:szCs w:val="24"/>
        </w:rPr>
        <w:t>S2W eligibility criteria is uniform for all program models. Students must meet and maintain eligibility</w:t>
      </w:r>
      <w:r w:rsidR="003E764D" w:rsidRPr="007218B4">
        <w:rPr>
          <w:i/>
          <w:sz w:val="24"/>
          <w:szCs w:val="24"/>
        </w:rPr>
        <w:t xml:space="preserve"> in order to receive services. </w:t>
      </w:r>
      <w:r w:rsidR="005271C0" w:rsidRPr="007218B4">
        <w:rPr>
          <w:i/>
          <w:sz w:val="24"/>
          <w:szCs w:val="24"/>
        </w:rPr>
        <w:t>DVR’s payment at stabilization ($8670) remains the same, regardless of length of time in S2W.</w:t>
      </w:r>
    </w:p>
    <w:p w:rsidR="005A15B5" w:rsidRDefault="005A15B5" w:rsidP="007A3AF4">
      <w:pPr>
        <w:spacing w:after="0"/>
        <w:rPr>
          <w:b/>
          <w:sz w:val="24"/>
          <w:szCs w:val="24"/>
        </w:rPr>
      </w:pPr>
    </w:p>
    <w:p w:rsidR="00DF35DE" w:rsidRDefault="00DF35DE" w:rsidP="007A3AF4">
      <w:pPr>
        <w:spacing w:after="0"/>
        <w:rPr>
          <w:b/>
          <w:sz w:val="24"/>
          <w:szCs w:val="24"/>
        </w:rPr>
      </w:pPr>
    </w:p>
    <w:p w:rsidR="007A3AF4" w:rsidRPr="00A84B03" w:rsidRDefault="003E764D" w:rsidP="007A3AF4">
      <w:pPr>
        <w:spacing w:after="0"/>
        <w:rPr>
          <w:b/>
          <w:sz w:val="24"/>
          <w:szCs w:val="24"/>
          <w:u w:val="single"/>
        </w:rPr>
      </w:pPr>
      <w:r w:rsidRPr="00A84B03">
        <w:rPr>
          <w:b/>
          <w:sz w:val="24"/>
          <w:szCs w:val="24"/>
          <w:u w:val="single"/>
        </w:rPr>
        <w:t>S2W Models</w:t>
      </w:r>
    </w:p>
    <w:p w:rsidR="003E764D" w:rsidRPr="003E764D" w:rsidRDefault="003E764D" w:rsidP="007A3AF4">
      <w:pPr>
        <w:spacing w:after="0"/>
        <w:rPr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5085"/>
      </w:tblGrid>
      <w:tr w:rsidR="00E45F65" w:rsidRPr="00382357" w:rsidTr="00A84B03">
        <w:trPr>
          <w:trHeight w:val="446"/>
          <w:jc w:val="center"/>
        </w:trPr>
        <w:tc>
          <w:tcPr>
            <w:tcW w:w="8550" w:type="dxa"/>
            <w:gridSpan w:val="2"/>
            <w:shd w:val="clear" w:color="auto" w:fill="B8CCE4" w:themeFill="accent1" w:themeFillTint="66"/>
            <w:vAlign w:val="center"/>
          </w:tcPr>
          <w:p w:rsidR="00907BFF" w:rsidRPr="00054D12" w:rsidRDefault="00E45F65" w:rsidP="00054D12">
            <w:pPr>
              <w:jc w:val="center"/>
              <w:rPr>
                <w:b/>
              </w:rPr>
            </w:pPr>
            <w:r w:rsidRPr="00382357">
              <w:rPr>
                <w:b/>
              </w:rPr>
              <w:t>General Model</w:t>
            </w:r>
          </w:p>
        </w:tc>
      </w:tr>
      <w:tr w:rsidR="00E45F65" w:rsidTr="00A84B03">
        <w:trPr>
          <w:trHeight w:val="314"/>
          <w:jc w:val="center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time providing KCDDD- contracted I</w:t>
            </w:r>
            <w:r w:rsidR="00A259CC" w:rsidRPr="00A84B03">
              <w:rPr>
                <w:b/>
              </w:rPr>
              <w:t xml:space="preserve">ndividual Employment (IE) </w:t>
            </w:r>
            <w:r w:rsidRPr="00A84B03">
              <w:rPr>
                <w:b/>
              </w:rPr>
              <w:t xml:space="preserve">services  </w:t>
            </w:r>
          </w:p>
        </w:tc>
        <w:tc>
          <w:tcPr>
            <w:tcW w:w="5085" w:type="dxa"/>
            <w:vAlign w:val="center"/>
          </w:tcPr>
          <w:p w:rsidR="00E45F65" w:rsidRDefault="00E45F65" w:rsidP="00247769">
            <w:pPr>
              <w:spacing w:after="40"/>
            </w:pPr>
            <w:r>
              <w:t>Minimum one year</w:t>
            </w:r>
          </w:p>
        </w:tc>
      </w:tr>
      <w:tr w:rsidR="00E45F65" w:rsidRPr="00054D12" w:rsidTr="00A84B03">
        <w:trPr>
          <w:trHeight w:val="566"/>
          <w:jc w:val="center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Contract status with </w:t>
            </w:r>
            <w:r w:rsidR="003324E1" w:rsidRPr="00A84B03">
              <w:rPr>
                <w:b/>
              </w:rPr>
              <w:t>KCDDD</w:t>
            </w:r>
          </w:p>
        </w:tc>
        <w:tc>
          <w:tcPr>
            <w:tcW w:w="5085" w:type="dxa"/>
            <w:vAlign w:val="center"/>
          </w:tcPr>
          <w:p w:rsidR="00E45F65" w:rsidRPr="00054D12" w:rsidRDefault="00E45F65" w:rsidP="00247769">
            <w:pPr>
              <w:spacing w:after="40"/>
            </w:pPr>
            <w:r w:rsidRPr="00054D12">
              <w:t xml:space="preserve">Monitoring completed. </w:t>
            </w:r>
            <w:r w:rsidR="00016A2A">
              <w:t>Agency</w:t>
            </w:r>
            <w:r w:rsidRPr="00054D12">
              <w:t xml:space="preserve"> in satisfactory compliance, as determined by KCDDD</w:t>
            </w:r>
          </w:p>
        </w:tc>
      </w:tr>
      <w:tr w:rsidR="00E45F65" w:rsidTr="00A84B03">
        <w:trPr>
          <w:trHeight w:val="566"/>
          <w:jc w:val="center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% of participants served </w:t>
            </w:r>
            <w:r w:rsidR="001A056C" w:rsidRPr="00A84B03">
              <w:rPr>
                <w:b/>
              </w:rPr>
              <w:t xml:space="preserve">by agency </w:t>
            </w:r>
            <w:r w:rsidRPr="00A84B03">
              <w:rPr>
                <w:b/>
              </w:rPr>
              <w:t>in IE who are competitively employed</w:t>
            </w:r>
          </w:p>
        </w:tc>
        <w:tc>
          <w:tcPr>
            <w:tcW w:w="5085" w:type="dxa"/>
            <w:vAlign w:val="center"/>
          </w:tcPr>
          <w:p w:rsidR="00E45F65" w:rsidRDefault="00054D12" w:rsidP="00247769">
            <w:pPr>
              <w:spacing w:after="40"/>
            </w:pPr>
            <w:r>
              <w:t xml:space="preserve">Meets the current S2W average for participants employed </w:t>
            </w:r>
            <w:r w:rsidR="0008032B">
              <w:t>(58%)</w:t>
            </w:r>
          </w:p>
        </w:tc>
      </w:tr>
      <w:tr w:rsidR="005D60A7" w:rsidTr="00A84B03">
        <w:trPr>
          <w:trHeight w:val="566"/>
          <w:jc w:val="center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5D60A7" w:rsidRPr="00A84B03" w:rsidRDefault="00BD213F" w:rsidP="003D66C3">
            <w:pPr>
              <w:spacing w:after="40"/>
              <w:rPr>
                <w:b/>
              </w:rPr>
            </w:pPr>
            <w:r w:rsidRPr="00A84B03">
              <w:rPr>
                <w:b/>
              </w:rPr>
              <w:t>Department of Social and H</w:t>
            </w:r>
            <w:r w:rsidR="003D66C3" w:rsidRPr="00A84B03">
              <w:rPr>
                <w:b/>
              </w:rPr>
              <w:t>ealth</w:t>
            </w:r>
            <w:r w:rsidRPr="00A84B03">
              <w:rPr>
                <w:b/>
              </w:rPr>
              <w:t xml:space="preserve"> Services (DSHS), Division of Vocational Rehabilitation (DVR)</w:t>
            </w:r>
            <w:r w:rsidR="005D60A7" w:rsidRPr="00A84B03">
              <w:rPr>
                <w:b/>
              </w:rPr>
              <w:t xml:space="preserve"> status</w:t>
            </w:r>
          </w:p>
        </w:tc>
        <w:tc>
          <w:tcPr>
            <w:tcW w:w="5085" w:type="dxa"/>
            <w:vAlign w:val="center"/>
          </w:tcPr>
          <w:p w:rsidR="005D60A7" w:rsidRDefault="00FF153B" w:rsidP="00247769">
            <w:pPr>
              <w:spacing w:after="40"/>
            </w:pPr>
            <w:r>
              <w:t>Agency holds</w:t>
            </w:r>
            <w:r w:rsidRPr="006A19B3">
              <w:t xml:space="preserve"> and maintain</w:t>
            </w:r>
            <w:r>
              <w:t>s</w:t>
            </w:r>
            <w:r w:rsidRPr="006A19B3">
              <w:t xml:space="preserve"> a current DSHS/DVR Community Rehabilitation Program contract for </w:t>
            </w:r>
            <w:r>
              <w:t>Community Based Assessment, Job Placement, and Intensive Training services</w:t>
            </w:r>
          </w:p>
        </w:tc>
      </w:tr>
      <w:tr w:rsidR="005A15B5" w:rsidTr="00A84B03">
        <w:trPr>
          <w:trHeight w:val="566"/>
          <w:jc w:val="center"/>
        </w:trPr>
        <w:tc>
          <w:tcPr>
            <w:tcW w:w="3465" w:type="dxa"/>
            <w:shd w:val="clear" w:color="auto" w:fill="DBE5F1" w:themeFill="accent1" w:themeFillTint="33"/>
            <w:vAlign w:val="center"/>
          </w:tcPr>
          <w:p w:rsidR="005A15B5" w:rsidRPr="00A84B03" w:rsidRDefault="005A15B5" w:rsidP="003D66C3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Service</w:t>
            </w:r>
          </w:p>
        </w:tc>
        <w:tc>
          <w:tcPr>
            <w:tcW w:w="5085" w:type="dxa"/>
            <w:vAlign w:val="center"/>
          </w:tcPr>
          <w:p w:rsidR="005A15B5" w:rsidRDefault="005A15B5" w:rsidP="00247769">
            <w:pPr>
              <w:spacing w:after="40"/>
            </w:pPr>
            <w:r>
              <w:t>9-12 months, depending on service start date. Students are required to initiate services with a provider by October of their final year the school transition program.</w:t>
            </w:r>
          </w:p>
        </w:tc>
      </w:tr>
    </w:tbl>
    <w:p w:rsidR="005A15B5" w:rsidRDefault="005A15B5" w:rsidP="00E45F65"/>
    <w:p w:rsidR="00C2264C" w:rsidRDefault="00C2264C" w:rsidP="00E45F65"/>
    <w:p w:rsidR="00AA7D55" w:rsidRDefault="00AA7D55" w:rsidP="00E45F65"/>
    <w:p w:rsidR="00C2264C" w:rsidRDefault="00C2264C" w:rsidP="00E45F65"/>
    <w:p w:rsidR="00C2264C" w:rsidRDefault="00C2264C" w:rsidP="00E45F65"/>
    <w:p w:rsidR="00C2264C" w:rsidRDefault="00C2264C" w:rsidP="00E45F65"/>
    <w:p w:rsidR="0038637D" w:rsidRDefault="0038637D" w:rsidP="00E45F65"/>
    <w:p w:rsidR="005271C0" w:rsidRPr="00A84B03" w:rsidRDefault="0038637D" w:rsidP="00E45F65">
      <w:pPr>
        <w:rPr>
          <w:b/>
        </w:rPr>
      </w:pPr>
      <w:r w:rsidRPr="00A84B03">
        <w:rPr>
          <w:b/>
        </w:rPr>
        <w:t>The following information applies to the S2W Program Models described below:</w:t>
      </w:r>
    </w:p>
    <w:p w:rsidR="005271C0" w:rsidRPr="007218B4" w:rsidRDefault="005271C0" w:rsidP="005271C0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7218B4">
        <w:rPr>
          <w:i/>
          <w:sz w:val="24"/>
          <w:szCs w:val="24"/>
        </w:rPr>
        <w:t>Re</w:t>
      </w:r>
      <w:r w:rsidR="00AA7D55" w:rsidRPr="007218B4">
        <w:rPr>
          <w:i/>
          <w:sz w:val="24"/>
          <w:szCs w:val="24"/>
        </w:rPr>
        <w:t>quire co-funding from the school district.</w:t>
      </w:r>
    </w:p>
    <w:p w:rsidR="005271C0" w:rsidRDefault="005271C0" w:rsidP="005271C0">
      <w:pPr>
        <w:pStyle w:val="ListParagraph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7218B4">
        <w:rPr>
          <w:i/>
          <w:sz w:val="24"/>
          <w:szCs w:val="24"/>
        </w:rPr>
        <w:t>S</w:t>
      </w:r>
      <w:r w:rsidR="00AA7D55" w:rsidRPr="007218B4">
        <w:rPr>
          <w:i/>
          <w:sz w:val="24"/>
          <w:szCs w:val="24"/>
        </w:rPr>
        <w:t>tudent can receive 2 years of S2W services under the DVR/King County S2W contract</w:t>
      </w:r>
      <w:r w:rsidRPr="007218B4">
        <w:rPr>
          <w:i/>
          <w:sz w:val="24"/>
          <w:szCs w:val="24"/>
        </w:rPr>
        <w:t>, with prior approval from the referring district.</w:t>
      </w:r>
    </w:p>
    <w:p w:rsidR="005271C0" w:rsidRPr="003101F7" w:rsidRDefault="005271C0" w:rsidP="003101F7">
      <w:pPr>
        <w:spacing w:after="0"/>
        <w:ind w:left="36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1890"/>
        <w:gridCol w:w="3195"/>
      </w:tblGrid>
      <w:tr w:rsidR="00E45F65" w:rsidRPr="00382357" w:rsidTr="00A84B03">
        <w:trPr>
          <w:trHeight w:val="449"/>
          <w:jc w:val="center"/>
        </w:trPr>
        <w:tc>
          <w:tcPr>
            <w:tcW w:w="8550" w:type="dxa"/>
            <w:gridSpan w:val="3"/>
            <w:shd w:val="clear" w:color="auto" w:fill="C2D69B" w:themeFill="accent3" w:themeFillTint="99"/>
            <w:vAlign w:val="center"/>
          </w:tcPr>
          <w:p w:rsidR="00E45F65" w:rsidRPr="00382357" w:rsidRDefault="00E45F65" w:rsidP="00606B18">
            <w:pPr>
              <w:jc w:val="center"/>
              <w:rPr>
                <w:b/>
              </w:rPr>
            </w:pPr>
            <w:r w:rsidRPr="00382357">
              <w:rPr>
                <w:b/>
              </w:rPr>
              <w:t xml:space="preserve">District </w:t>
            </w:r>
            <w:r w:rsidR="007218B4">
              <w:rPr>
                <w:b/>
              </w:rPr>
              <w:t xml:space="preserve">(Embedded) </w:t>
            </w:r>
            <w:r w:rsidRPr="00382357">
              <w:rPr>
                <w:b/>
              </w:rPr>
              <w:t>Model</w:t>
            </w:r>
          </w:p>
        </w:tc>
      </w:tr>
      <w:tr w:rsidR="00E45F65" w:rsidTr="00A84B03">
        <w:trPr>
          <w:trHeight w:val="314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Length of time providing KCDDD-contracted IE services  </w:t>
            </w:r>
          </w:p>
        </w:tc>
        <w:tc>
          <w:tcPr>
            <w:tcW w:w="5085" w:type="dxa"/>
            <w:gridSpan w:val="2"/>
            <w:vAlign w:val="center"/>
          </w:tcPr>
          <w:p w:rsidR="00E45F65" w:rsidRDefault="00E45F65" w:rsidP="00247769">
            <w:pPr>
              <w:spacing w:after="40"/>
            </w:pPr>
            <w:r>
              <w:t>Minimum one year</w:t>
            </w:r>
          </w:p>
        </w:tc>
      </w:tr>
      <w:tr w:rsidR="00E45F65" w:rsidTr="00A84B03">
        <w:trPr>
          <w:trHeight w:val="566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time providing General Model S</w:t>
            </w:r>
            <w:r w:rsidR="00DB159C" w:rsidRPr="00A84B03">
              <w:rPr>
                <w:b/>
              </w:rPr>
              <w:t>2</w:t>
            </w:r>
            <w:r w:rsidRPr="00A84B03">
              <w:rPr>
                <w:b/>
              </w:rPr>
              <w:t>W services</w:t>
            </w:r>
          </w:p>
        </w:tc>
        <w:tc>
          <w:tcPr>
            <w:tcW w:w="5085" w:type="dxa"/>
            <w:gridSpan w:val="2"/>
            <w:vAlign w:val="center"/>
          </w:tcPr>
          <w:p w:rsidR="00E45F65" w:rsidRDefault="00E45F65" w:rsidP="00247769">
            <w:pPr>
              <w:spacing w:after="40"/>
            </w:pPr>
            <w:r>
              <w:t>Minimum two years</w:t>
            </w:r>
          </w:p>
        </w:tc>
      </w:tr>
      <w:tr w:rsidR="00E45F65" w:rsidTr="00A84B03">
        <w:trPr>
          <w:trHeight w:val="566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Contract status with KCDDD</w:t>
            </w:r>
          </w:p>
        </w:tc>
        <w:tc>
          <w:tcPr>
            <w:tcW w:w="5085" w:type="dxa"/>
            <w:gridSpan w:val="2"/>
            <w:vAlign w:val="center"/>
          </w:tcPr>
          <w:p w:rsidR="00E45F65" w:rsidRDefault="00E45F65" w:rsidP="00247769">
            <w:pPr>
              <w:spacing w:after="40"/>
            </w:pPr>
            <w:r>
              <w:t xml:space="preserve">Monitoring completed. </w:t>
            </w:r>
            <w:r w:rsidR="00016A2A">
              <w:t>Agency</w:t>
            </w:r>
            <w:r w:rsidRPr="00CA6E6C">
              <w:t xml:space="preserve"> in satisfactory compliance, as determined by KCDDD</w:t>
            </w:r>
          </w:p>
        </w:tc>
      </w:tr>
      <w:tr w:rsidR="00E45F65" w:rsidTr="00A84B03">
        <w:trPr>
          <w:trHeight w:val="566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% of participants served </w:t>
            </w:r>
            <w:r w:rsidR="001A056C" w:rsidRPr="00A84B03">
              <w:rPr>
                <w:b/>
              </w:rPr>
              <w:t xml:space="preserve">by agency </w:t>
            </w:r>
            <w:r w:rsidRPr="00A84B03">
              <w:rPr>
                <w:b/>
              </w:rPr>
              <w:t>in IE who are competitively employed</w:t>
            </w:r>
          </w:p>
        </w:tc>
        <w:tc>
          <w:tcPr>
            <w:tcW w:w="5085" w:type="dxa"/>
            <w:gridSpan w:val="2"/>
            <w:vAlign w:val="center"/>
          </w:tcPr>
          <w:p w:rsidR="00E45F65" w:rsidRDefault="00944AAC" w:rsidP="00016A2A">
            <w:pPr>
              <w:spacing w:after="40"/>
            </w:pPr>
            <w:r>
              <w:t>M</w:t>
            </w:r>
            <w:r w:rsidR="00016A2A">
              <w:t>eets</w:t>
            </w:r>
            <w:r w:rsidR="00054D12">
              <w:t xml:space="preserve"> the current S2W average for participants employed </w:t>
            </w:r>
            <w:r w:rsidR="0008032B">
              <w:t>(58%)</w:t>
            </w:r>
          </w:p>
        </w:tc>
      </w:tr>
      <w:tr w:rsidR="00E45F65" w:rsidTr="00A84B03">
        <w:trPr>
          <w:trHeight w:val="566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E45F65" w:rsidRPr="00A84B03" w:rsidRDefault="00057F7C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DSHS/</w:t>
            </w:r>
            <w:r w:rsidR="00E45F65" w:rsidRPr="00A84B03">
              <w:rPr>
                <w:b/>
              </w:rPr>
              <w:t>DVR status</w:t>
            </w:r>
          </w:p>
        </w:tc>
        <w:tc>
          <w:tcPr>
            <w:tcW w:w="5085" w:type="dxa"/>
            <w:gridSpan w:val="2"/>
            <w:vAlign w:val="center"/>
          </w:tcPr>
          <w:p w:rsidR="00E45F65" w:rsidRDefault="00FF153B" w:rsidP="00247769">
            <w:pPr>
              <w:spacing w:after="40"/>
            </w:pPr>
            <w:r>
              <w:t>Agency holds</w:t>
            </w:r>
            <w:r w:rsidRPr="006A19B3">
              <w:t xml:space="preserve"> and maintain</w:t>
            </w:r>
            <w:r>
              <w:t>s</w:t>
            </w:r>
            <w:r w:rsidRPr="006A19B3">
              <w:t xml:space="preserve"> a current DSHS/DVR Community Rehabilitation Program contract for </w:t>
            </w:r>
            <w:r>
              <w:t>Community Based Assessment, Job Placement, and Intensive Training services</w:t>
            </w:r>
          </w:p>
        </w:tc>
      </w:tr>
      <w:tr w:rsidR="00E45F65" w:rsidTr="00A84B03">
        <w:trPr>
          <w:trHeight w:val="566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School District </w:t>
            </w:r>
            <w:r w:rsidR="00B751B4" w:rsidRPr="00A84B03">
              <w:rPr>
                <w:b/>
              </w:rPr>
              <w:t xml:space="preserve">stakeholder </w:t>
            </w:r>
            <w:r w:rsidR="005D0409" w:rsidRPr="00A84B03">
              <w:rPr>
                <w:b/>
              </w:rPr>
              <w:t xml:space="preserve">committee </w:t>
            </w:r>
            <w:r w:rsidR="00B751B4" w:rsidRPr="00A84B03">
              <w:rPr>
                <w:b/>
              </w:rPr>
              <w:t>selection</w:t>
            </w:r>
          </w:p>
        </w:tc>
        <w:tc>
          <w:tcPr>
            <w:tcW w:w="5085" w:type="dxa"/>
            <w:gridSpan w:val="2"/>
            <w:vAlign w:val="center"/>
          </w:tcPr>
          <w:p w:rsidR="00E45F65" w:rsidRDefault="006A19B3" w:rsidP="00247769">
            <w:pPr>
              <w:spacing w:after="40"/>
            </w:pPr>
            <w:r>
              <w:t>Agency</w:t>
            </w:r>
            <w:r w:rsidR="00E45F65">
              <w:t xml:space="preserve"> is selected for participation by </w:t>
            </w:r>
            <w:r w:rsidR="00580C15">
              <w:t xml:space="preserve">a School District stakeholder committee.  </w:t>
            </w:r>
          </w:p>
        </w:tc>
      </w:tr>
      <w:tr w:rsidR="00AA7D55" w:rsidTr="00A84B03">
        <w:trPr>
          <w:trHeight w:val="566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AA7D55" w:rsidRPr="00A84B03" w:rsidRDefault="00AA7D5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Service</w:t>
            </w:r>
          </w:p>
        </w:tc>
        <w:tc>
          <w:tcPr>
            <w:tcW w:w="5085" w:type="dxa"/>
            <w:gridSpan w:val="2"/>
            <w:vAlign w:val="center"/>
          </w:tcPr>
          <w:p w:rsidR="00AA7D55" w:rsidRDefault="00AA7D55" w:rsidP="00247769">
            <w:pPr>
              <w:spacing w:after="40"/>
            </w:pPr>
            <w:r>
              <w:t>Up to 2 years (under contract)</w:t>
            </w:r>
          </w:p>
        </w:tc>
      </w:tr>
      <w:tr w:rsidR="00F940A4" w:rsidTr="00A84B03">
        <w:trPr>
          <w:trHeight w:val="410"/>
          <w:jc w:val="center"/>
        </w:trPr>
        <w:tc>
          <w:tcPr>
            <w:tcW w:w="3465" w:type="dxa"/>
            <w:vMerge w:val="restart"/>
            <w:shd w:val="clear" w:color="auto" w:fill="D6E3BC" w:themeFill="accent3" w:themeFillTint="66"/>
            <w:vAlign w:val="center"/>
          </w:tcPr>
          <w:p w:rsidR="00F940A4" w:rsidRPr="00A84B03" w:rsidRDefault="00F940A4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Participating School Districts and Contracted Providers</w:t>
            </w:r>
          </w:p>
        </w:tc>
        <w:tc>
          <w:tcPr>
            <w:tcW w:w="1890" w:type="dxa"/>
            <w:vAlign w:val="center"/>
          </w:tcPr>
          <w:p w:rsidR="00F940A4" w:rsidRDefault="00F940A4" w:rsidP="00AA7D55">
            <w:pPr>
              <w:spacing w:after="40"/>
            </w:pPr>
            <w:r>
              <w:t>Northshore</w:t>
            </w:r>
          </w:p>
        </w:tc>
        <w:tc>
          <w:tcPr>
            <w:tcW w:w="3195" w:type="dxa"/>
            <w:vAlign w:val="center"/>
          </w:tcPr>
          <w:p w:rsidR="00F940A4" w:rsidRDefault="00F940A4" w:rsidP="00247769">
            <w:pPr>
              <w:spacing w:after="40"/>
            </w:pPr>
            <w:r>
              <w:t>Provail</w:t>
            </w:r>
          </w:p>
        </w:tc>
      </w:tr>
      <w:tr w:rsidR="00F940A4" w:rsidTr="00A84B03">
        <w:trPr>
          <w:trHeight w:val="407"/>
          <w:jc w:val="center"/>
        </w:trPr>
        <w:tc>
          <w:tcPr>
            <w:tcW w:w="3465" w:type="dxa"/>
            <w:vMerge/>
            <w:shd w:val="clear" w:color="auto" w:fill="D6E3BC" w:themeFill="accent3" w:themeFillTint="66"/>
            <w:vAlign w:val="center"/>
          </w:tcPr>
          <w:p w:rsidR="00F940A4" w:rsidRDefault="00F940A4" w:rsidP="00247769">
            <w:pPr>
              <w:spacing w:after="40"/>
            </w:pPr>
          </w:p>
        </w:tc>
        <w:tc>
          <w:tcPr>
            <w:tcW w:w="1890" w:type="dxa"/>
            <w:vAlign w:val="center"/>
          </w:tcPr>
          <w:p w:rsidR="00F940A4" w:rsidRDefault="00F940A4" w:rsidP="00AA7D55">
            <w:pPr>
              <w:spacing w:after="40"/>
            </w:pPr>
            <w:r>
              <w:t>Shoreline</w:t>
            </w:r>
          </w:p>
        </w:tc>
        <w:tc>
          <w:tcPr>
            <w:tcW w:w="3195" w:type="dxa"/>
            <w:vAlign w:val="center"/>
          </w:tcPr>
          <w:p w:rsidR="00F940A4" w:rsidRDefault="00F940A4" w:rsidP="00AA7D55">
            <w:pPr>
              <w:spacing w:after="40"/>
            </w:pPr>
            <w:r>
              <w:t>Provail</w:t>
            </w:r>
          </w:p>
        </w:tc>
      </w:tr>
      <w:tr w:rsidR="00F940A4" w:rsidTr="00A84B03">
        <w:trPr>
          <w:trHeight w:val="407"/>
          <w:jc w:val="center"/>
        </w:trPr>
        <w:tc>
          <w:tcPr>
            <w:tcW w:w="3465" w:type="dxa"/>
            <w:vMerge/>
            <w:shd w:val="clear" w:color="auto" w:fill="D6E3BC" w:themeFill="accent3" w:themeFillTint="66"/>
            <w:vAlign w:val="center"/>
          </w:tcPr>
          <w:p w:rsidR="00F940A4" w:rsidRDefault="00F940A4" w:rsidP="00247769">
            <w:pPr>
              <w:spacing w:after="40"/>
            </w:pPr>
          </w:p>
        </w:tc>
        <w:tc>
          <w:tcPr>
            <w:tcW w:w="1890" w:type="dxa"/>
            <w:vAlign w:val="center"/>
          </w:tcPr>
          <w:p w:rsidR="00F940A4" w:rsidRDefault="00F940A4" w:rsidP="00AA7D55">
            <w:pPr>
              <w:spacing w:after="40"/>
            </w:pPr>
            <w:r>
              <w:t>Lake Washington</w:t>
            </w:r>
          </w:p>
        </w:tc>
        <w:tc>
          <w:tcPr>
            <w:tcW w:w="3195" w:type="dxa"/>
            <w:vAlign w:val="center"/>
          </w:tcPr>
          <w:p w:rsidR="00F940A4" w:rsidRDefault="00F940A4" w:rsidP="00AA7D55">
            <w:pPr>
              <w:spacing w:after="40"/>
            </w:pPr>
            <w:r>
              <w:t>Redmond - Provail</w:t>
            </w:r>
          </w:p>
        </w:tc>
      </w:tr>
      <w:tr w:rsidR="00F940A4" w:rsidTr="00A84B03">
        <w:trPr>
          <w:trHeight w:val="407"/>
          <w:jc w:val="center"/>
        </w:trPr>
        <w:tc>
          <w:tcPr>
            <w:tcW w:w="3465" w:type="dxa"/>
            <w:vMerge/>
            <w:shd w:val="clear" w:color="auto" w:fill="D6E3BC" w:themeFill="accent3" w:themeFillTint="66"/>
            <w:vAlign w:val="center"/>
          </w:tcPr>
          <w:p w:rsidR="00F940A4" w:rsidRDefault="00F940A4" w:rsidP="00247769">
            <w:pPr>
              <w:spacing w:after="40"/>
            </w:pPr>
          </w:p>
        </w:tc>
        <w:tc>
          <w:tcPr>
            <w:tcW w:w="1890" w:type="dxa"/>
            <w:vAlign w:val="center"/>
          </w:tcPr>
          <w:p w:rsidR="00F940A4" w:rsidRDefault="00F940A4" w:rsidP="00AA7D55">
            <w:pPr>
              <w:spacing w:after="40"/>
            </w:pPr>
            <w:r>
              <w:t>Lake Washington</w:t>
            </w:r>
          </w:p>
        </w:tc>
        <w:tc>
          <w:tcPr>
            <w:tcW w:w="3195" w:type="dxa"/>
            <w:vAlign w:val="center"/>
          </w:tcPr>
          <w:p w:rsidR="00F940A4" w:rsidRDefault="00F940A4" w:rsidP="00AA7D55">
            <w:pPr>
              <w:spacing w:after="40"/>
            </w:pPr>
            <w:r>
              <w:t>Kirkland - NWC</w:t>
            </w:r>
          </w:p>
        </w:tc>
      </w:tr>
      <w:tr w:rsidR="00F940A4" w:rsidTr="00A84B03">
        <w:trPr>
          <w:trHeight w:val="407"/>
          <w:jc w:val="center"/>
        </w:trPr>
        <w:tc>
          <w:tcPr>
            <w:tcW w:w="3465" w:type="dxa"/>
            <w:vMerge/>
            <w:shd w:val="clear" w:color="auto" w:fill="D6E3BC" w:themeFill="accent3" w:themeFillTint="66"/>
            <w:vAlign w:val="center"/>
          </w:tcPr>
          <w:p w:rsidR="00F940A4" w:rsidRDefault="00F940A4" w:rsidP="00247769">
            <w:pPr>
              <w:spacing w:after="40"/>
            </w:pPr>
          </w:p>
        </w:tc>
        <w:tc>
          <w:tcPr>
            <w:tcW w:w="1890" w:type="dxa"/>
            <w:vAlign w:val="center"/>
          </w:tcPr>
          <w:p w:rsidR="00F940A4" w:rsidRDefault="00F940A4" w:rsidP="00AA7D55">
            <w:pPr>
              <w:spacing w:after="40"/>
            </w:pPr>
            <w:r>
              <w:t>Federal Way</w:t>
            </w:r>
          </w:p>
        </w:tc>
        <w:tc>
          <w:tcPr>
            <w:tcW w:w="3195" w:type="dxa"/>
            <w:vAlign w:val="center"/>
          </w:tcPr>
          <w:p w:rsidR="00F940A4" w:rsidRDefault="00F940A4" w:rsidP="00AA7D55">
            <w:pPr>
              <w:spacing w:after="40"/>
            </w:pPr>
            <w:r>
              <w:t>Trillium</w:t>
            </w:r>
          </w:p>
        </w:tc>
      </w:tr>
      <w:tr w:rsidR="00F940A4" w:rsidTr="00A84B03">
        <w:trPr>
          <w:trHeight w:val="407"/>
          <w:jc w:val="center"/>
        </w:trPr>
        <w:tc>
          <w:tcPr>
            <w:tcW w:w="3465" w:type="dxa"/>
            <w:vMerge/>
            <w:shd w:val="clear" w:color="auto" w:fill="D6E3BC" w:themeFill="accent3" w:themeFillTint="66"/>
            <w:vAlign w:val="center"/>
          </w:tcPr>
          <w:p w:rsidR="00F940A4" w:rsidRDefault="00F940A4" w:rsidP="00247769">
            <w:pPr>
              <w:spacing w:after="40"/>
            </w:pPr>
          </w:p>
        </w:tc>
        <w:tc>
          <w:tcPr>
            <w:tcW w:w="1890" w:type="dxa"/>
            <w:vAlign w:val="center"/>
          </w:tcPr>
          <w:p w:rsidR="00F940A4" w:rsidRDefault="00F940A4" w:rsidP="00AA7D55">
            <w:pPr>
              <w:spacing w:after="40"/>
            </w:pPr>
            <w:r>
              <w:t>Bellevue</w:t>
            </w:r>
          </w:p>
        </w:tc>
        <w:tc>
          <w:tcPr>
            <w:tcW w:w="3195" w:type="dxa"/>
            <w:vAlign w:val="center"/>
          </w:tcPr>
          <w:p w:rsidR="00F940A4" w:rsidRDefault="00F940A4" w:rsidP="00AA7D55">
            <w:pPr>
              <w:spacing w:after="40"/>
            </w:pPr>
            <w:r>
              <w:t>AtWork!</w:t>
            </w:r>
          </w:p>
        </w:tc>
      </w:tr>
      <w:tr w:rsidR="007218B4" w:rsidTr="00A84B03">
        <w:trPr>
          <w:trHeight w:val="407"/>
          <w:jc w:val="center"/>
        </w:trPr>
        <w:tc>
          <w:tcPr>
            <w:tcW w:w="3465" w:type="dxa"/>
            <w:shd w:val="clear" w:color="auto" w:fill="D6E3BC" w:themeFill="accent3" w:themeFillTint="66"/>
            <w:vAlign w:val="center"/>
          </w:tcPr>
          <w:p w:rsidR="007218B4" w:rsidRPr="00A84B03" w:rsidRDefault="007218B4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FTE Requirements</w:t>
            </w:r>
          </w:p>
        </w:tc>
        <w:tc>
          <w:tcPr>
            <w:tcW w:w="5085" w:type="dxa"/>
            <w:gridSpan w:val="2"/>
            <w:vAlign w:val="center"/>
          </w:tcPr>
          <w:p w:rsidR="007218B4" w:rsidRDefault="00A84B03" w:rsidP="00AA7D55">
            <w:pPr>
              <w:spacing w:after="40"/>
            </w:pPr>
            <w:r>
              <w:t xml:space="preserve">Providers </w:t>
            </w:r>
            <w:r w:rsidR="002E2D00">
              <w:t xml:space="preserve">must </w:t>
            </w:r>
            <w:r>
              <w:t>dedicate staff to meet FTE requirements, which are based on the number of students served.</w:t>
            </w:r>
          </w:p>
        </w:tc>
      </w:tr>
    </w:tbl>
    <w:p w:rsidR="00AA7D55" w:rsidRDefault="00AA7D55" w:rsidP="00E45F65"/>
    <w:p w:rsidR="00C2264C" w:rsidRDefault="00C2264C" w:rsidP="00E45F65"/>
    <w:p w:rsidR="00C2264C" w:rsidRPr="00575614" w:rsidRDefault="00C2264C" w:rsidP="00E45F65">
      <w:pPr>
        <w:rPr>
          <w:sz w:val="10"/>
          <w:szCs w:val="10"/>
        </w:rPr>
      </w:pPr>
    </w:p>
    <w:p w:rsidR="00C2264C" w:rsidRDefault="00C2264C" w:rsidP="00E45F6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1210"/>
        <w:gridCol w:w="4027"/>
      </w:tblGrid>
      <w:tr w:rsidR="007319C9" w:rsidRPr="00382357" w:rsidTr="00A84B03">
        <w:trPr>
          <w:trHeight w:val="449"/>
          <w:jc w:val="center"/>
        </w:trPr>
        <w:tc>
          <w:tcPr>
            <w:tcW w:w="8702" w:type="dxa"/>
            <w:gridSpan w:val="3"/>
            <w:shd w:val="clear" w:color="auto" w:fill="FABF8F" w:themeFill="accent6" w:themeFillTint="99"/>
            <w:vAlign w:val="center"/>
          </w:tcPr>
          <w:p w:rsidR="007319C9" w:rsidRPr="00382357" w:rsidRDefault="007319C9" w:rsidP="007F15E5">
            <w:pPr>
              <w:jc w:val="center"/>
              <w:rPr>
                <w:b/>
              </w:rPr>
            </w:pPr>
            <w:r w:rsidRPr="00382357">
              <w:rPr>
                <w:b/>
              </w:rPr>
              <w:lastRenderedPageBreak/>
              <w:t xml:space="preserve">Agency </w:t>
            </w:r>
            <w:r w:rsidR="007218B4">
              <w:rPr>
                <w:b/>
              </w:rPr>
              <w:t xml:space="preserve">(High Supports) </w:t>
            </w:r>
            <w:r w:rsidRPr="00382357">
              <w:rPr>
                <w:b/>
              </w:rPr>
              <w:t>Collaborati</w:t>
            </w:r>
            <w:r>
              <w:rPr>
                <w:b/>
              </w:rPr>
              <w:t>ve</w:t>
            </w:r>
            <w:r w:rsidRPr="00382357">
              <w:rPr>
                <w:b/>
              </w:rPr>
              <w:t xml:space="preserve"> Model</w:t>
            </w:r>
          </w:p>
        </w:tc>
      </w:tr>
      <w:tr w:rsidR="007319C9" w:rsidTr="00A84B03">
        <w:trPr>
          <w:trHeight w:val="314"/>
          <w:jc w:val="center"/>
        </w:trPr>
        <w:tc>
          <w:tcPr>
            <w:tcW w:w="3465" w:type="dxa"/>
            <w:shd w:val="clear" w:color="auto" w:fill="FBD4B4" w:themeFill="accent6" w:themeFillTint="66"/>
            <w:vAlign w:val="center"/>
          </w:tcPr>
          <w:p w:rsidR="007319C9" w:rsidRPr="00A84B03" w:rsidRDefault="007319C9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Length of time providing KCDDD-contracted IE services  </w:t>
            </w:r>
          </w:p>
        </w:tc>
        <w:tc>
          <w:tcPr>
            <w:tcW w:w="5237" w:type="dxa"/>
            <w:gridSpan w:val="2"/>
            <w:vAlign w:val="center"/>
          </w:tcPr>
          <w:p w:rsidR="007319C9" w:rsidRDefault="007319C9" w:rsidP="00247769">
            <w:pPr>
              <w:spacing w:after="40"/>
            </w:pPr>
            <w:r>
              <w:t>Minimum one year</w:t>
            </w:r>
          </w:p>
        </w:tc>
      </w:tr>
      <w:tr w:rsidR="007319C9" w:rsidTr="00A84B03">
        <w:trPr>
          <w:trHeight w:val="314"/>
          <w:jc w:val="center"/>
        </w:trPr>
        <w:tc>
          <w:tcPr>
            <w:tcW w:w="3465" w:type="dxa"/>
            <w:shd w:val="clear" w:color="auto" w:fill="FBD4B4" w:themeFill="accent6" w:themeFillTint="66"/>
            <w:vAlign w:val="center"/>
          </w:tcPr>
          <w:p w:rsidR="007319C9" w:rsidRPr="00A84B03" w:rsidRDefault="007319C9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time providing General Model S2W services</w:t>
            </w:r>
          </w:p>
        </w:tc>
        <w:tc>
          <w:tcPr>
            <w:tcW w:w="5237" w:type="dxa"/>
            <w:gridSpan w:val="2"/>
            <w:vAlign w:val="center"/>
          </w:tcPr>
          <w:p w:rsidR="007319C9" w:rsidRDefault="007319C9" w:rsidP="00247769">
            <w:pPr>
              <w:spacing w:after="40"/>
            </w:pPr>
            <w:r>
              <w:t>Minimum two years</w:t>
            </w:r>
          </w:p>
        </w:tc>
      </w:tr>
      <w:tr w:rsidR="007319C9" w:rsidTr="00A84B03">
        <w:trPr>
          <w:trHeight w:val="566"/>
          <w:jc w:val="center"/>
        </w:trPr>
        <w:tc>
          <w:tcPr>
            <w:tcW w:w="3465" w:type="dxa"/>
            <w:shd w:val="clear" w:color="auto" w:fill="FBD4B4" w:themeFill="accent6" w:themeFillTint="66"/>
            <w:vAlign w:val="center"/>
          </w:tcPr>
          <w:p w:rsidR="007319C9" w:rsidRPr="00A84B03" w:rsidRDefault="007319C9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Contract status with KCDDD</w:t>
            </w:r>
          </w:p>
        </w:tc>
        <w:tc>
          <w:tcPr>
            <w:tcW w:w="5237" w:type="dxa"/>
            <w:gridSpan w:val="2"/>
            <w:vAlign w:val="center"/>
          </w:tcPr>
          <w:p w:rsidR="007319C9" w:rsidRPr="007319C9" w:rsidRDefault="007319C9" w:rsidP="00247769">
            <w:pPr>
              <w:spacing w:after="40"/>
            </w:pPr>
            <w:r w:rsidRPr="007319C9">
              <w:t xml:space="preserve">Monitoring completed. </w:t>
            </w:r>
            <w:r w:rsidR="00016A2A">
              <w:t>Agency</w:t>
            </w:r>
            <w:r w:rsidRPr="007319C9">
              <w:t xml:space="preserve"> in satisfactory compliance, as determined by KCDDD</w:t>
            </w:r>
          </w:p>
        </w:tc>
      </w:tr>
      <w:tr w:rsidR="007319C9" w:rsidTr="00A84B03">
        <w:trPr>
          <w:trHeight w:val="566"/>
          <w:jc w:val="center"/>
        </w:trPr>
        <w:tc>
          <w:tcPr>
            <w:tcW w:w="3465" w:type="dxa"/>
            <w:shd w:val="clear" w:color="auto" w:fill="FBD4B4" w:themeFill="accent6" w:themeFillTint="66"/>
            <w:vAlign w:val="center"/>
          </w:tcPr>
          <w:p w:rsidR="007319C9" w:rsidRPr="00A84B03" w:rsidRDefault="007319C9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% of participants served in IE with high acuity who are competitively employed</w:t>
            </w:r>
          </w:p>
        </w:tc>
        <w:tc>
          <w:tcPr>
            <w:tcW w:w="5237" w:type="dxa"/>
            <w:gridSpan w:val="2"/>
            <w:vAlign w:val="center"/>
          </w:tcPr>
          <w:p w:rsidR="007319C9" w:rsidRPr="007319C9" w:rsidRDefault="007319C9" w:rsidP="00247769">
            <w:pPr>
              <w:spacing w:after="40"/>
            </w:pPr>
            <w:r>
              <w:t xml:space="preserve">Meets the current S2W average for </w:t>
            </w:r>
            <w:r w:rsidR="00782145">
              <w:t xml:space="preserve">employed </w:t>
            </w:r>
            <w:r>
              <w:t xml:space="preserve">participants with high acuity </w:t>
            </w:r>
            <w:r w:rsidR="0008032B">
              <w:t>(41%)</w:t>
            </w:r>
          </w:p>
        </w:tc>
      </w:tr>
      <w:tr w:rsidR="005D60A7" w:rsidTr="00A84B03">
        <w:trPr>
          <w:trHeight w:val="566"/>
          <w:jc w:val="center"/>
        </w:trPr>
        <w:tc>
          <w:tcPr>
            <w:tcW w:w="3465" w:type="dxa"/>
            <w:shd w:val="clear" w:color="auto" w:fill="FBD4B4" w:themeFill="accent6" w:themeFillTint="66"/>
            <w:vAlign w:val="center"/>
          </w:tcPr>
          <w:p w:rsidR="005D60A7" w:rsidRPr="00A84B03" w:rsidRDefault="00057F7C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DSHS/</w:t>
            </w:r>
            <w:r w:rsidR="005D60A7" w:rsidRPr="00A84B03">
              <w:rPr>
                <w:b/>
              </w:rPr>
              <w:t>DVR status</w:t>
            </w:r>
          </w:p>
        </w:tc>
        <w:tc>
          <w:tcPr>
            <w:tcW w:w="5237" w:type="dxa"/>
            <w:gridSpan w:val="2"/>
            <w:vAlign w:val="center"/>
          </w:tcPr>
          <w:p w:rsidR="005D60A7" w:rsidRDefault="00FF153B" w:rsidP="00247769">
            <w:pPr>
              <w:spacing w:after="40"/>
            </w:pPr>
            <w:r>
              <w:t>Agency holds</w:t>
            </w:r>
            <w:r w:rsidRPr="006A19B3">
              <w:t xml:space="preserve"> and maintain</w:t>
            </w:r>
            <w:r>
              <w:t>s</w:t>
            </w:r>
            <w:r w:rsidRPr="006A19B3">
              <w:t xml:space="preserve"> a current DSHS/DVR Community Rehabilitation Program contract for </w:t>
            </w:r>
            <w:r>
              <w:t>Community Based Assessment, Job Placement, and Intensive Training services</w:t>
            </w:r>
          </w:p>
        </w:tc>
      </w:tr>
      <w:tr w:rsidR="003E764D" w:rsidTr="00A84B03">
        <w:trPr>
          <w:trHeight w:val="566"/>
          <w:jc w:val="center"/>
        </w:trPr>
        <w:tc>
          <w:tcPr>
            <w:tcW w:w="3465" w:type="dxa"/>
            <w:shd w:val="clear" w:color="auto" w:fill="FBD4B4" w:themeFill="accent6" w:themeFillTint="66"/>
            <w:vAlign w:val="center"/>
          </w:tcPr>
          <w:p w:rsidR="003E764D" w:rsidRPr="00A84B03" w:rsidRDefault="003E764D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Service</w:t>
            </w:r>
          </w:p>
        </w:tc>
        <w:tc>
          <w:tcPr>
            <w:tcW w:w="5237" w:type="dxa"/>
            <w:gridSpan w:val="2"/>
            <w:vAlign w:val="center"/>
          </w:tcPr>
          <w:p w:rsidR="003E764D" w:rsidRDefault="003E764D" w:rsidP="0092221E">
            <w:pPr>
              <w:spacing w:after="40"/>
            </w:pPr>
            <w:r>
              <w:t>Up to 2 years (under contract)</w:t>
            </w:r>
          </w:p>
        </w:tc>
      </w:tr>
      <w:tr w:rsidR="00984AD3" w:rsidTr="00A84B03">
        <w:trPr>
          <w:trHeight w:val="308"/>
          <w:jc w:val="center"/>
        </w:trPr>
        <w:tc>
          <w:tcPr>
            <w:tcW w:w="3465" w:type="dxa"/>
            <w:vMerge w:val="restart"/>
            <w:shd w:val="clear" w:color="auto" w:fill="FBD4B4" w:themeFill="accent6" w:themeFillTint="66"/>
            <w:vAlign w:val="center"/>
          </w:tcPr>
          <w:p w:rsidR="00984AD3" w:rsidRPr="00A84B03" w:rsidRDefault="00984AD3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Participating School Districts and Contracted Providers</w:t>
            </w:r>
          </w:p>
        </w:tc>
        <w:tc>
          <w:tcPr>
            <w:tcW w:w="1210" w:type="dxa"/>
            <w:vAlign w:val="center"/>
          </w:tcPr>
          <w:p w:rsidR="00984AD3" w:rsidRDefault="00984AD3" w:rsidP="0092221E">
            <w:pPr>
              <w:spacing w:after="40"/>
            </w:pPr>
            <w:r>
              <w:t xml:space="preserve">Kent </w:t>
            </w:r>
          </w:p>
        </w:tc>
        <w:tc>
          <w:tcPr>
            <w:tcW w:w="4027" w:type="dxa"/>
            <w:vAlign w:val="center"/>
          </w:tcPr>
          <w:p w:rsidR="00984AD3" w:rsidRDefault="00984AD3" w:rsidP="0092221E">
            <w:pPr>
              <w:spacing w:after="40"/>
            </w:pPr>
            <w:r>
              <w:t>AtWork!, NWC, Trillium and Vadis</w:t>
            </w:r>
          </w:p>
        </w:tc>
      </w:tr>
      <w:tr w:rsidR="00984AD3" w:rsidTr="00A84B03">
        <w:trPr>
          <w:trHeight w:val="307"/>
          <w:jc w:val="center"/>
        </w:trPr>
        <w:tc>
          <w:tcPr>
            <w:tcW w:w="3465" w:type="dxa"/>
            <w:vMerge/>
            <w:shd w:val="clear" w:color="auto" w:fill="FBD4B4" w:themeFill="accent6" w:themeFillTint="66"/>
            <w:vAlign w:val="center"/>
          </w:tcPr>
          <w:p w:rsidR="00984AD3" w:rsidRDefault="00984AD3" w:rsidP="00247769">
            <w:pPr>
              <w:spacing w:after="40"/>
            </w:pPr>
          </w:p>
        </w:tc>
        <w:tc>
          <w:tcPr>
            <w:tcW w:w="1210" w:type="dxa"/>
            <w:vAlign w:val="center"/>
          </w:tcPr>
          <w:p w:rsidR="00984AD3" w:rsidRDefault="00984AD3" w:rsidP="0092221E">
            <w:pPr>
              <w:spacing w:after="40"/>
            </w:pPr>
            <w:r>
              <w:t>Issaquah</w:t>
            </w:r>
          </w:p>
        </w:tc>
        <w:tc>
          <w:tcPr>
            <w:tcW w:w="4027" w:type="dxa"/>
            <w:vAlign w:val="center"/>
          </w:tcPr>
          <w:p w:rsidR="00984AD3" w:rsidRDefault="00984AD3" w:rsidP="0092221E">
            <w:pPr>
              <w:spacing w:after="40"/>
            </w:pPr>
            <w:r>
              <w:t>NWC and Vadis</w:t>
            </w:r>
          </w:p>
        </w:tc>
      </w:tr>
      <w:tr w:rsidR="00984AD3" w:rsidTr="00A84B03">
        <w:trPr>
          <w:trHeight w:val="307"/>
          <w:jc w:val="center"/>
        </w:trPr>
        <w:tc>
          <w:tcPr>
            <w:tcW w:w="3465" w:type="dxa"/>
            <w:vMerge/>
            <w:shd w:val="clear" w:color="auto" w:fill="FBD4B4" w:themeFill="accent6" w:themeFillTint="66"/>
            <w:vAlign w:val="center"/>
          </w:tcPr>
          <w:p w:rsidR="00984AD3" w:rsidRDefault="00984AD3" w:rsidP="00247769">
            <w:pPr>
              <w:spacing w:after="40"/>
            </w:pPr>
          </w:p>
        </w:tc>
        <w:tc>
          <w:tcPr>
            <w:tcW w:w="1210" w:type="dxa"/>
            <w:vAlign w:val="center"/>
          </w:tcPr>
          <w:p w:rsidR="00984AD3" w:rsidRDefault="00984AD3" w:rsidP="0092221E">
            <w:pPr>
              <w:spacing w:after="40"/>
            </w:pPr>
            <w:r>
              <w:t>Shoreline</w:t>
            </w:r>
          </w:p>
        </w:tc>
        <w:tc>
          <w:tcPr>
            <w:tcW w:w="4027" w:type="dxa"/>
            <w:vAlign w:val="center"/>
          </w:tcPr>
          <w:p w:rsidR="00984AD3" w:rsidRDefault="00984AD3" w:rsidP="0092221E">
            <w:pPr>
              <w:spacing w:after="40"/>
            </w:pPr>
            <w:proofErr w:type="gramStart"/>
            <w:r>
              <w:t>AtWork!,</w:t>
            </w:r>
            <w:proofErr w:type="gramEnd"/>
            <w:r>
              <w:t xml:space="preserve"> Provail and Vadis</w:t>
            </w:r>
          </w:p>
        </w:tc>
      </w:tr>
    </w:tbl>
    <w:p w:rsidR="00D525EE" w:rsidRPr="00575614" w:rsidRDefault="00D525EE" w:rsidP="00D525EE">
      <w:pPr>
        <w:spacing w:after="0"/>
        <w:rPr>
          <w:sz w:val="10"/>
          <w:szCs w:val="10"/>
        </w:rPr>
      </w:pPr>
    </w:p>
    <w:p w:rsidR="00402692" w:rsidRPr="0012119A" w:rsidRDefault="007A3AF4" w:rsidP="00E45F65">
      <w:r w:rsidRPr="00A84B03">
        <w:rPr>
          <w:b/>
          <w:u w:val="single"/>
        </w:rPr>
        <w:t>S2W Partnerships</w:t>
      </w:r>
      <w:r w:rsidR="0012119A">
        <w:t xml:space="preserve"> </w:t>
      </w:r>
      <w:r w:rsidR="0012119A" w:rsidRPr="0012119A">
        <w:rPr>
          <w:i/>
        </w:rPr>
        <w:t>– King County, DDD funds S2W services for eligible students.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5085"/>
      </w:tblGrid>
      <w:tr w:rsidR="00E45F65" w:rsidRPr="007B5F99" w:rsidTr="00A84B03">
        <w:trPr>
          <w:trHeight w:val="449"/>
          <w:jc w:val="center"/>
        </w:trPr>
        <w:tc>
          <w:tcPr>
            <w:tcW w:w="8550" w:type="dxa"/>
            <w:gridSpan w:val="2"/>
            <w:shd w:val="clear" w:color="auto" w:fill="CCC0D9" w:themeFill="accent4" w:themeFillTint="66"/>
            <w:vAlign w:val="center"/>
          </w:tcPr>
          <w:p w:rsidR="00E45F65" w:rsidRPr="007B5F99" w:rsidRDefault="00E45F65" w:rsidP="009E1B45">
            <w:pPr>
              <w:jc w:val="center"/>
              <w:rPr>
                <w:b/>
              </w:rPr>
            </w:pPr>
            <w:r w:rsidRPr="007B5F99">
              <w:rPr>
                <w:b/>
              </w:rPr>
              <w:t xml:space="preserve">College </w:t>
            </w:r>
            <w:r w:rsidR="00246D36">
              <w:rPr>
                <w:b/>
              </w:rPr>
              <w:t>Partnership</w:t>
            </w:r>
          </w:p>
        </w:tc>
      </w:tr>
      <w:tr w:rsidR="00E45F65" w:rsidRPr="007B5F99" w:rsidTr="00A84B03">
        <w:trPr>
          <w:trHeight w:val="314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Length of time providing KCDDD-contracted IE services  </w:t>
            </w:r>
          </w:p>
        </w:tc>
        <w:tc>
          <w:tcPr>
            <w:tcW w:w="5085" w:type="dxa"/>
            <w:vAlign w:val="center"/>
          </w:tcPr>
          <w:p w:rsidR="00E45F65" w:rsidRPr="007B5F99" w:rsidRDefault="00E45F65" w:rsidP="00247769">
            <w:pPr>
              <w:spacing w:after="40"/>
            </w:pPr>
            <w:r w:rsidRPr="007B5F99">
              <w:t>Minimum one year</w:t>
            </w:r>
          </w:p>
        </w:tc>
      </w:tr>
      <w:tr w:rsidR="00E45F65" w:rsidRPr="007B5F99" w:rsidTr="00A84B03">
        <w:trPr>
          <w:trHeight w:val="314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time providing General Model S</w:t>
            </w:r>
            <w:r w:rsidR="00DB159C" w:rsidRPr="00A84B03">
              <w:rPr>
                <w:b/>
              </w:rPr>
              <w:t>2</w:t>
            </w:r>
            <w:r w:rsidRPr="00A84B03">
              <w:rPr>
                <w:b/>
              </w:rPr>
              <w:t>W services</w:t>
            </w:r>
          </w:p>
        </w:tc>
        <w:tc>
          <w:tcPr>
            <w:tcW w:w="5085" w:type="dxa"/>
            <w:vAlign w:val="center"/>
          </w:tcPr>
          <w:p w:rsidR="00E45F65" w:rsidRPr="007B5F99" w:rsidRDefault="00E45F65" w:rsidP="00247769">
            <w:pPr>
              <w:spacing w:after="40"/>
            </w:pPr>
            <w:r w:rsidRPr="007B5F99">
              <w:t>Minimum two years</w:t>
            </w:r>
          </w:p>
        </w:tc>
      </w:tr>
      <w:tr w:rsidR="00E45F65" w:rsidRPr="007B5F99" w:rsidTr="00A84B03">
        <w:trPr>
          <w:trHeight w:val="566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E45F65" w:rsidRPr="00A84B03" w:rsidRDefault="00E45F65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Contract status with KCDDD</w:t>
            </w:r>
          </w:p>
        </w:tc>
        <w:tc>
          <w:tcPr>
            <w:tcW w:w="5085" w:type="dxa"/>
            <w:vAlign w:val="center"/>
          </w:tcPr>
          <w:p w:rsidR="00E45F65" w:rsidRPr="007B5F99" w:rsidRDefault="00E45F65" w:rsidP="00247769">
            <w:pPr>
              <w:spacing w:after="40"/>
            </w:pPr>
            <w:r w:rsidRPr="007B5F99">
              <w:t xml:space="preserve">Monitoring completed. </w:t>
            </w:r>
            <w:r w:rsidR="00016A2A">
              <w:t>Agency</w:t>
            </w:r>
            <w:r w:rsidRPr="007B5F99">
              <w:t xml:space="preserve"> in satisfactory compliance, as determined by KCDDD</w:t>
            </w:r>
          </w:p>
        </w:tc>
      </w:tr>
      <w:tr w:rsidR="000B14A1" w:rsidRPr="007B5F99" w:rsidTr="00A84B03">
        <w:trPr>
          <w:trHeight w:val="566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0B14A1" w:rsidRPr="00A84B03" w:rsidRDefault="000B14A1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% of participants served </w:t>
            </w:r>
            <w:r w:rsidR="001A056C" w:rsidRPr="00A84B03">
              <w:rPr>
                <w:b/>
              </w:rPr>
              <w:t xml:space="preserve">by agency </w:t>
            </w:r>
            <w:r w:rsidRPr="00A84B03">
              <w:rPr>
                <w:b/>
              </w:rPr>
              <w:t>in IE who are competitively employed</w:t>
            </w:r>
          </w:p>
        </w:tc>
        <w:tc>
          <w:tcPr>
            <w:tcW w:w="5085" w:type="dxa"/>
            <w:vAlign w:val="center"/>
          </w:tcPr>
          <w:p w:rsidR="000B14A1" w:rsidRDefault="000B14A1" w:rsidP="00247769">
            <w:pPr>
              <w:spacing w:after="40"/>
            </w:pPr>
            <w:r>
              <w:t>Meets the current S2W average for participants employed (</w:t>
            </w:r>
            <w:r w:rsidRPr="00054D12">
              <w:t>58%</w:t>
            </w:r>
            <w:r>
              <w:t>)</w:t>
            </w:r>
          </w:p>
        </w:tc>
      </w:tr>
      <w:tr w:rsidR="005D60A7" w:rsidTr="00A84B03">
        <w:trPr>
          <w:trHeight w:val="566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5D60A7" w:rsidRPr="00A84B03" w:rsidRDefault="00057F7C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DSHS/</w:t>
            </w:r>
            <w:r w:rsidR="001A056C" w:rsidRPr="00A84B03">
              <w:rPr>
                <w:b/>
              </w:rPr>
              <w:t>DVR status</w:t>
            </w:r>
          </w:p>
        </w:tc>
        <w:tc>
          <w:tcPr>
            <w:tcW w:w="5085" w:type="dxa"/>
            <w:vAlign w:val="center"/>
          </w:tcPr>
          <w:p w:rsidR="005D60A7" w:rsidRDefault="005D60A7" w:rsidP="00FF153B">
            <w:pPr>
              <w:spacing w:after="40"/>
            </w:pPr>
            <w:r>
              <w:t>Agency holds</w:t>
            </w:r>
            <w:r w:rsidRPr="006A19B3">
              <w:t xml:space="preserve"> and maintain</w:t>
            </w:r>
            <w:r>
              <w:t>s</w:t>
            </w:r>
            <w:r w:rsidRPr="006A19B3">
              <w:t xml:space="preserve"> a current DSHS/DVR Community Rehabilitation Program contract for </w:t>
            </w:r>
            <w:r w:rsidR="00FF153B">
              <w:t xml:space="preserve">Community Based Assessment, Job Placement, and </w:t>
            </w:r>
            <w:r>
              <w:t>Intensive Training services</w:t>
            </w:r>
          </w:p>
        </w:tc>
      </w:tr>
      <w:tr w:rsidR="005D60A7" w:rsidTr="00A84B03">
        <w:trPr>
          <w:trHeight w:val="566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5D60A7" w:rsidRPr="00A84B03" w:rsidRDefault="005D60A7" w:rsidP="00247769">
            <w:pPr>
              <w:spacing w:after="40"/>
              <w:rPr>
                <w:b/>
              </w:rPr>
            </w:pPr>
            <w:r w:rsidRPr="00A84B03">
              <w:rPr>
                <w:b/>
              </w:rPr>
              <w:t>College status and setting</w:t>
            </w:r>
          </w:p>
        </w:tc>
        <w:tc>
          <w:tcPr>
            <w:tcW w:w="5085" w:type="dxa"/>
            <w:vAlign w:val="center"/>
          </w:tcPr>
          <w:p w:rsidR="005D60A7" w:rsidRDefault="005D60A7" w:rsidP="0096503C">
            <w:pPr>
              <w:spacing w:after="40"/>
            </w:pPr>
            <w:r>
              <w:t>Agency must be part of an institution of hig</w:t>
            </w:r>
            <w:r w:rsidR="0096503C">
              <w:t xml:space="preserve">her learning and </w:t>
            </w:r>
            <w:r w:rsidR="0096503C" w:rsidRPr="00857072">
              <w:t xml:space="preserve">offer some services in </w:t>
            </w:r>
            <w:r w:rsidRPr="00857072">
              <w:t>college setting</w:t>
            </w:r>
          </w:p>
        </w:tc>
      </w:tr>
      <w:tr w:rsidR="00C2264C" w:rsidTr="00A84B03">
        <w:trPr>
          <w:trHeight w:val="566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C2264C" w:rsidRPr="00A84B03" w:rsidRDefault="00C2264C" w:rsidP="00C2264C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Service</w:t>
            </w:r>
          </w:p>
        </w:tc>
        <w:tc>
          <w:tcPr>
            <w:tcW w:w="5085" w:type="dxa"/>
            <w:vAlign w:val="center"/>
          </w:tcPr>
          <w:p w:rsidR="00C2264C" w:rsidRDefault="00C2264C" w:rsidP="00C2264C">
            <w:pPr>
              <w:spacing w:after="40"/>
            </w:pPr>
            <w:r>
              <w:t>9-12 months, depending on service start date. Students are required to initiate services with a provider by October of their final year the school transition program.</w:t>
            </w:r>
          </w:p>
        </w:tc>
      </w:tr>
      <w:tr w:rsidR="00C2264C" w:rsidTr="00575614">
        <w:trPr>
          <w:trHeight w:val="440"/>
          <w:jc w:val="center"/>
        </w:trPr>
        <w:tc>
          <w:tcPr>
            <w:tcW w:w="3465" w:type="dxa"/>
            <w:shd w:val="clear" w:color="auto" w:fill="E5DFEC" w:themeFill="accent4" w:themeFillTint="33"/>
            <w:vAlign w:val="center"/>
          </w:tcPr>
          <w:p w:rsidR="00C2264C" w:rsidRPr="00A84B03" w:rsidRDefault="00C2264C" w:rsidP="00C2264C">
            <w:pPr>
              <w:spacing w:after="40"/>
              <w:rPr>
                <w:b/>
              </w:rPr>
            </w:pPr>
            <w:r w:rsidRPr="00A84B03">
              <w:rPr>
                <w:b/>
              </w:rPr>
              <w:t>Contracted Providers</w:t>
            </w:r>
          </w:p>
        </w:tc>
        <w:tc>
          <w:tcPr>
            <w:tcW w:w="5085" w:type="dxa"/>
            <w:vAlign w:val="center"/>
          </w:tcPr>
          <w:p w:rsidR="00575614" w:rsidRDefault="00575614" w:rsidP="00C2264C">
            <w:pPr>
              <w:spacing w:after="40"/>
            </w:pPr>
            <w:r>
              <w:t>Highline</w:t>
            </w:r>
            <w:r w:rsidR="0012119A">
              <w:t xml:space="preserve"> for eligible students in ACHIEVE</w:t>
            </w:r>
          </w:p>
        </w:tc>
      </w:tr>
    </w:tbl>
    <w:p w:rsidR="00C2264C" w:rsidRDefault="00C2264C"/>
    <w:p w:rsidR="00575614" w:rsidRDefault="0057561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1120"/>
        <w:gridCol w:w="3965"/>
      </w:tblGrid>
      <w:tr w:rsidR="00C2264C" w:rsidRPr="00382357" w:rsidTr="00A84B03">
        <w:trPr>
          <w:trHeight w:val="449"/>
          <w:jc w:val="center"/>
        </w:trPr>
        <w:tc>
          <w:tcPr>
            <w:tcW w:w="8550" w:type="dxa"/>
            <w:gridSpan w:val="3"/>
            <w:shd w:val="clear" w:color="auto" w:fill="FFFF66"/>
            <w:vAlign w:val="center"/>
          </w:tcPr>
          <w:p w:rsidR="00A84B03" w:rsidRPr="00A84B03" w:rsidRDefault="00F27D11" w:rsidP="00A84B03">
            <w:pPr>
              <w:jc w:val="center"/>
              <w:rPr>
                <w:b/>
                <w:i/>
                <w:color w:val="0000FF" w:themeColor="hyperlink"/>
              </w:rPr>
            </w:pPr>
            <w:hyperlink r:id="rId9" w:history="1">
              <w:r w:rsidR="00C2264C" w:rsidRPr="00867706">
                <w:rPr>
                  <w:rStyle w:val="Hyperlink"/>
                  <w:b/>
                  <w:i/>
                </w:rPr>
                <w:t>Project SEARCH</w:t>
              </w:r>
            </w:hyperlink>
            <w:r w:rsidR="00A84B03">
              <w:rPr>
                <w:rStyle w:val="Hyperlink"/>
                <w:b/>
                <w:i/>
                <w:u w:val="none"/>
              </w:rPr>
              <w:t xml:space="preserve"> - </w:t>
            </w:r>
            <w:r w:rsidR="00A84B03" w:rsidRPr="00A84B03">
              <w:rPr>
                <w:rStyle w:val="Hyperlink"/>
                <w:b/>
                <w:i/>
                <w:u w:val="none"/>
              </w:rPr>
              <w:t>https://www.projectsearch.us/</w:t>
            </w:r>
          </w:p>
        </w:tc>
      </w:tr>
      <w:tr w:rsidR="00C2264C" w:rsidTr="00A84B03">
        <w:trPr>
          <w:trHeight w:val="314"/>
          <w:jc w:val="center"/>
        </w:trPr>
        <w:tc>
          <w:tcPr>
            <w:tcW w:w="3465" w:type="dxa"/>
            <w:shd w:val="clear" w:color="auto" w:fill="FFFF99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 xml:space="preserve">Length of time providing KCDDD- contracted IE services  </w:t>
            </w:r>
          </w:p>
        </w:tc>
        <w:tc>
          <w:tcPr>
            <w:tcW w:w="5085" w:type="dxa"/>
            <w:gridSpan w:val="2"/>
            <w:vAlign w:val="center"/>
          </w:tcPr>
          <w:p w:rsidR="00C2264C" w:rsidRDefault="00C2264C" w:rsidP="005F3513">
            <w:pPr>
              <w:spacing w:after="40"/>
            </w:pPr>
            <w:r>
              <w:t>Minimum one year</w:t>
            </w:r>
          </w:p>
        </w:tc>
      </w:tr>
      <w:tr w:rsidR="00C2264C" w:rsidTr="00A84B03">
        <w:trPr>
          <w:trHeight w:val="314"/>
          <w:jc w:val="center"/>
        </w:trPr>
        <w:tc>
          <w:tcPr>
            <w:tcW w:w="3465" w:type="dxa"/>
            <w:shd w:val="clear" w:color="auto" w:fill="FFFF99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time providing General Model S2W services</w:t>
            </w:r>
          </w:p>
        </w:tc>
        <w:tc>
          <w:tcPr>
            <w:tcW w:w="5085" w:type="dxa"/>
            <w:gridSpan w:val="2"/>
            <w:vAlign w:val="center"/>
          </w:tcPr>
          <w:p w:rsidR="00C2264C" w:rsidRDefault="00C2264C" w:rsidP="005F3513">
            <w:pPr>
              <w:spacing w:after="40"/>
            </w:pPr>
            <w:r>
              <w:t>Minimum two years</w:t>
            </w:r>
          </w:p>
        </w:tc>
      </w:tr>
      <w:tr w:rsidR="00C2264C" w:rsidRPr="007B5F99" w:rsidTr="00A84B03">
        <w:trPr>
          <w:trHeight w:val="566"/>
          <w:jc w:val="center"/>
        </w:trPr>
        <w:tc>
          <w:tcPr>
            <w:tcW w:w="3465" w:type="dxa"/>
            <w:shd w:val="clear" w:color="auto" w:fill="FFFF99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>Contract status with KCDDD</w:t>
            </w:r>
          </w:p>
        </w:tc>
        <w:tc>
          <w:tcPr>
            <w:tcW w:w="5085" w:type="dxa"/>
            <w:gridSpan w:val="2"/>
            <w:vAlign w:val="center"/>
          </w:tcPr>
          <w:p w:rsidR="00C2264C" w:rsidRPr="007B5F99" w:rsidRDefault="00C2264C" w:rsidP="005F3513">
            <w:pPr>
              <w:spacing w:after="40"/>
            </w:pPr>
            <w:r w:rsidRPr="007B5F99">
              <w:t xml:space="preserve">Monitoring completed. </w:t>
            </w:r>
            <w:r>
              <w:t>Agency</w:t>
            </w:r>
            <w:r w:rsidRPr="007B5F99">
              <w:t xml:space="preserve"> in satisfactory compliance, as determined by KCDDD</w:t>
            </w:r>
          </w:p>
        </w:tc>
      </w:tr>
      <w:tr w:rsidR="00C2264C" w:rsidRPr="007B5F99" w:rsidTr="00A84B03">
        <w:trPr>
          <w:trHeight w:val="566"/>
          <w:jc w:val="center"/>
        </w:trPr>
        <w:tc>
          <w:tcPr>
            <w:tcW w:w="3465" w:type="dxa"/>
            <w:shd w:val="clear" w:color="auto" w:fill="FFFF99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>% of participants served by agency in IE who are competitively employed</w:t>
            </w:r>
          </w:p>
        </w:tc>
        <w:tc>
          <w:tcPr>
            <w:tcW w:w="5085" w:type="dxa"/>
            <w:gridSpan w:val="2"/>
            <w:vAlign w:val="center"/>
          </w:tcPr>
          <w:p w:rsidR="00C2264C" w:rsidRDefault="00C2264C" w:rsidP="005F3513">
            <w:pPr>
              <w:spacing w:after="40"/>
            </w:pPr>
            <w:r>
              <w:t>Meets the current S2W average for participants employed (</w:t>
            </w:r>
            <w:r w:rsidRPr="00054D12">
              <w:t>58%</w:t>
            </w:r>
            <w:r>
              <w:t>)</w:t>
            </w:r>
          </w:p>
        </w:tc>
      </w:tr>
      <w:tr w:rsidR="00C2264C" w:rsidRPr="007B5F99" w:rsidTr="00DF35DE">
        <w:trPr>
          <w:trHeight w:val="566"/>
          <w:jc w:val="center"/>
        </w:trPr>
        <w:tc>
          <w:tcPr>
            <w:tcW w:w="3465" w:type="dxa"/>
            <w:shd w:val="clear" w:color="auto" w:fill="FFFFA3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>DSHS/DVR status</w:t>
            </w:r>
          </w:p>
        </w:tc>
        <w:tc>
          <w:tcPr>
            <w:tcW w:w="5085" w:type="dxa"/>
            <w:gridSpan w:val="2"/>
            <w:vAlign w:val="center"/>
          </w:tcPr>
          <w:p w:rsidR="00C2264C" w:rsidRPr="00ED3163" w:rsidRDefault="00C2264C" w:rsidP="005F3513">
            <w:pPr>
              <w:spacing w:after="40"/>
            </w:pPr>
            <w:r w:rsidRPr="00ED3163">
              <w:t>Agency holds and maintains a current DSHS/DVR Community Rehabilitation Program contract for Community Based Assessment, Job Placement, and Intensive Training services</w:t>
            </w:r>
          </w:p>
        </w:tc>
      </w:tr>
      <w:tr w:rsidR="00C2264C" w:rsidRPr="007B5F99" w:rsidTr="00A84B03">
        <w:trPr>
          <w:trHeight w:val="566"/>
          <w:jc w:val="center"/>
        </w:trPr>
        <w:tc>
          <w:tcPr>
            <w:tcW w:w="3465" w:type="dxa"/>
            <w:shd w:val="clear" w:color="auto" w:fill="FFFF99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>Formal agreement,</w:t>
            </w:r>
            <w:r w:rsidRPr="00A84B03">
              <w:rPr>
                <w:b/>
                <w:i/>
              </w:rPr>
              <w:t xml:space="preserve"> Project SEARCH</w:t>
            </w:r>
            <w:r w:rsidRPr="00A84B03">
              <w:rPr>
                <w:b/>
              </w:rPr>
              <w:t xml:space="preserve"> licensing agreement, and “model fidelity” </w:t>
            </w:r>
          </w:p>
        </w:tc>
        <w:tc>
          <w:tcPr>
            <w:tcW w:w="5085" w:type="dxa"/>
            <w:gridSpan w:val="2"/>
            <w:vAlign w:val="center"/>
          </w:tcPr>
          <w:p w:rsidR="00C2264C" w:rsidRPr="00ED3163" w:rsidRDefault="00C2264C" w:rsidP="005F3513">
            <w:pPr>
              <w:spacing w:after="40"/>
            </w:pPr>
            <w:r w:rsidRPr="00ED3163">
              <w:t xml:space="preserve">Agency enters into a </w:t>
            </w:r>
            <w:r>
              <w:t>formal agreement</w:t>
            </w:r>
            <w:r w:rsidRPr="00ED3163">
              <w:t xml:space="preserve"> with community partners, including school district, DSHS/DVR, and host business, with one partner holding the </w:t>
            </w:r>
            <w:r w:rsidRPr="00ED3163">
              <w:rPr>
                <w:i/>
              </w:rPr>
              <w:t>Project SEARCH</w:t>
            </w:r>
            <w:r w:rsidRPr="00ED3163">
              <w:t xml:space="preserve"> licensing agreement and contract</w:t>
            </w:r>
            <w:r>
              <w:t xml:space="preserve">. Agency meets all requirements of </w:t>
            </w:r>
            <w:hyperlink r:id="rId10" w:history="1">
              <w:r w:rsidRPr="00E71655">
                <w:rPr>
                  <w:rStyle w:val="Hyperlink"/>
                  <w:i/>
                </w:rPr>
                <w:t>Project SEARCH</w:t>
              </w:r>
            </w:hyperlink>
            <w:r>
              <w:rPr>
                <w:i/>
              </w:rPr>
              <w:t xml:space="preserve"> </w:t>
            </w:r>
            <w:r>
              <w:t xml:space="preserve">to ensure “model fidelity” </w:t>
            </w:r>
          </w:p>
        </w:tc>
      </w:tr>
      <w:tr w:rsidR="00C2264C" w:rsidRPr="007B5F99" w:rsidTr="00A84B03">
        <w:trPr>
          <w:trHeight w:val="566"/>
          <w:jc w:val="center"/>
        </w:trPr>
        <w:tc>
          <w:tcPr>
            <w:tcW w:w="3465" w:type="dxa"/>
            <w:shd w:val="clear" w:color="auto" w:fill="FFFF99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>Length of Service</w:t>
            </w:r>
          </w:p>
        </w:tc>
        <w:tc>
          <w:tcPr>
            <w:tcW w:w="5085" w:type="dxa"/>
            <w:gridSpan w:val="2"/>
            <w:vAlign w:val="center"/>
          </w:tcPr>
          <w:p w:rsidR="00C2264C" w:rsidRPr="00ED3163" w:rsidRDefault="00C2264C" w:rsidP="005F3513">
            <w:pPr>
              <w:spacing w:after="40"/>
            </w:pPr>
            <w:r>
              <w:t>9-12 months, depending on service start date. Students are required to initiate services with a provider by October of their final year the school transition program.</w:t>
            </w:r>
          </w:p>
        </w:tc>
      </w:tr>
      <w:tr w:rsidR="00C2264C" w:rsidRPr="007B5F99" w:rsidTr="00A84B03">
        <w:trPr>
          <w:trHeight w:val="285"/>
          <w:jc w:val="center"/>
        </w:trPr>
        <w:tc>
          <w:tcPr>
            <w:tcW w:w="3465" w:type="dxa"/>
            <w:vMerge w:val="restart"/>
            <w:shd w:val="clear" w:color="auto" w:fill="FFFF99"/>
            <w:vAlign w:val="center"/>
          </w:tcPr>
          <w:p w:rsidR="00C2264C" w:rsidRPr="00A84B03" w:rsidRDefault="00C2264C" w:rsidP="005F3513">
            <w:pPr>
              <w:spacing w:after="40"/>
              <w:rPr>
                <w:b/>
              </w:rPr>
            </w:pPr>
            <w:r w:rsidRPr="00A84B03">
              <w:rPr>
                <w:b/>
              </w:rPr>
              <w:t>Participating School District and Contracted Provider</w:t>
            </w:r>
          </w:p>
        </w:tc>
        <w:tc>
          <w:tcPr>
            <w:tcW w:w="1120" w:type="dxa"/>
            <w:vMerge w:val="restart"/>
            <w:vAlign w:val="center"/>
          </w:tcPr>
          <w:p w:rsidR="00C2264C" w:rsidRDefault="00C2264C" w:rsidP="005F3513">
            <w:pPr>
              <w:spacing w:after="40"/>
            </w:pPr>
            <w:r>
              <w:t xml:space="preserve">Seattle </w:t>
            </w:r>
          </w:p>
        </w:tc>
        <w:tc>
          <w:tcPr>
            <w:tcW w:w="3965" w:type="dxa"/>
            <w:vAlign w:val="center"/>
          </w:tcPr>
          <w:p w:rsidR="00C2264C" w:rsidRDefault="005271C0" w:rsidP="005F3513">
            <w:pPr>
              <w:spacing w:after="40"/>
            </w:pPr>
            <w:r>
              <w:t>Provail – University of Washington</w:t>
            </w:r>
          </w:p>
        </w:tc>
      </w:tr>
      <w:tr w:rsidR="00C2264C" w:rsidRPr="007B5F99" w:rsidTr="00A84B03">
        <w:trPr>
          <w:trHeight w:val="285"/>
          <w:jc w:val="center"/>
        </w:trPr>
        <w:tc>
          <w:tcPr>
            <w:tcW w:w="3465" w:type="dxa"/>
            <w:vMerge/>
            <w:shd w:val="clear" w:color="auto" w:fill="FFFF99"/>
            <w:vAlign w:val="center"/>
          </w:tcPr>
          <w:p w:rsidR="00C2264C" w:rsidRDefault="00C2264C" w:rsidP="005F3513">
            <w:pPr>
              <w:spacing w:after="40"/>
            </w:pPr>
          </w:p>
        </w:tc>
        <w:tc>
          <w:tcPr>
            <w:tcW w:w="1120" w:type="dxa"/>
            <w:vMerge/>
            <w:vAlign w:val="center"/>
          </w:tcPr>
          <w:p w:rsidR="00C2264C" w:rsidRDefault="00C2264C" w:rsidP="005F3513">
            <w:pPr>
              <w:spacing w:after="40"/>
            </w:pPr>
          </w:p>
        </w:tc>
        <w:tc>
          <w:tcPr>
            <w:tcW w:w="3965" w:type="dxa"/>
            <w:vAlign w:val="center"/>
          </w:tcPr>
          <w:p w:rsidR="00C2264C" w:rsidRDefault="005271C0" w:rsidP="005F3513">
            <w:pPr>
              <w:spacing w:after="40"/>
            </w:pPr>
            <w:r>
              <w:t xml:space="preserve">Vadis – Seattle Children’s Hospital </w:t>
            </w:r>
          </w:p>
        </w:tc>
      </w:tr>
    </w:tbl>
    <w:p w:rsidR="00C2264C" w:rsidRDefault="00C2264C"/>
    <w:sectPr w:rsidR="00C2264C" w:rsidSect="00C2264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AD5" w:rsidRDefault="00D32AD5" w:rsidP="0049257F">
      <w:pPr>
        <w:spacing w:after="0" w:line="240" w:lineRule="auto"/>
      </w:pPr>
      <w:r>
        <w:separator/>
      </w:r>
    </w:p>
  </w:endnote>
  <w:endnote w:type="continuationSeparator" w:id="0">
    <w:p w:rsidR="00D32AD5" w:rsidRDefault="00D32AD5" w:rsidP="0049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614" w:rsidRDefault="00575614">
    <w:pPr>
      <w:pStyle w:val="Footer"/>
      <w:jc w:val="right"/>
    </w:pPr>
  </w:p>
  <w:p w:rsidR="002C3C6E" w:rsidRDefault="002C3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AD5" w:rsidRDefault="00D32AD5" w:rsidP="0049257F">
      <w:pPr>
        <w:spacing w:after="0" w:line="240" w:lineRule="auto"/>
      </w:pPr>
      <w:r>
        <w:separator/>
      </w:r>
    </w:p>
  </w:footnote>
  <w:footnote w:type="continuationSeparator" w:id="0">
    <w:p w:rsidR="00D32AD5" w:rsidRDefault="00D32AD5" w:rsidP="0049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57F" w:rsidRDefault="0049257F">
    <w:pPr>
      <w:pStyle w:val="Header"/>
    </w:pPr>
  </w:p>
  <w:p w:rsidR="0049257F" w:rsidRDefault="00492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1A99"/>
    <w:multiLevelType w:val="hybridMultilevel"/>
    <w:tmpl w:val="3A02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3E2"/>
    <w:multiLevelType w:val="hybridMultilevel"/>
    <w:tmpl w:val="0882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E62CA"/>
    <w:multiLevelType w:val="hybridMultilevel"/>
    <w:tmpl w:val="7156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7527"/>
    <w:multiLevelType w:val="hybridMultilevel"/>
    <w:tmpl w:val="4350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65"/>
    <w:rsid w:val="00016A2A"/>
    <w:rsid w:val="00054D12"/>
    <w:rsid w:val="00057F7C"/>
    <w:rsid w:val="0008032B"/>
    <w:rsid w:val="000B14A1"/>
    <w:rsid w:val="0012119A"/>
    <w:rsid w:val="00121319"/>
    <w:rsid w:val="00124D33"/>
    <w:rsid w:val="00165F23"/>
    <w:rsid w:val="001A056C"/>
    <w:rsid w:val="00235558"/>
    <w:rsid w:val="00246D36"/>
    <w:rsid w:val="00247769"/>
    <w:rsid w:val="00253312"/>
    <w:rsid w:val="00264DD0"/>
    <w:rsid w:val="002C3C6E"/>
    <w:rsid w:val="002E2D00"/>
    <w:rsid w:val="003101F7"/>
    <w:rsid w:val="00322BF7"/>
    <w:rsid w:val="003324E1"/>
    <w:rsid w:val="00361C7C"/>
    <w:rsid w:val="0038637D"/>
    <w:rsid w:val="003B5CAB"/>
    <w:rsid w:val="003D66C3"/>
    <w:rsid w:val="003E764D"/>
    <w:rsid w:val="00402692"/>
    <w:rsid w:val="0049257F"/>
    <w:rsid w:val="004A5AC8"/>
    <w:rsid w:val="004B552B"/>
    <w:rsid w:val="004C36B6"/>
    <w:rsid w:val="00525046"/>
    <w:rsid w:val="005271C0"/>
    <w:rsid w:val="00575614"/>
    <w:rsid w:val="00580C15"/>
    <w:rsid w:val="005A15B5"/>
    <w:rsid w:val="005D0409"/>
    <w:rsid w:val="005D60A7"/>
    <w:rsid w:val="00601225"/>
    <w:rsid w:val="006533A2"/>
    <w:rsid w:val="00676253"/>
    <w:rsid w:val="006A0BFD"/>
    <w:rsid w:val="006A19B3"/>
    <w:rsid w:val="007218B4"/>
    <w:rsid w:val="007319C9"/>
    <w:rsid w:val="00737249"/>
    <w:rsid w:val="00782145"/>
    <w:rsid w:val="00782E84"/>
    <w:rsid w:val="00795B33"/>
    <w:rsid w:val="007A2286"/>
    <w:rsid w:val="007A31CE"/>
    <w:rsid w:val="007A3AF4"/>
    <w:rsid w:val="007B5F99"/>
    <w:rsid w:val="007D2AEC"/>
    <w:rsid w:val="007D4C50"/>
    <w:rsid w:val="007E13B8"/>
    <w:rsid w:val="00805F93"/>
    <w:rsid w:val="00857072"/>
    <w:rsid w:val="00867706"/>
    <w:rsid w:val="00907BFF"/>
    <w:rsid w:val="0092221E"/>
    <w:rsid w:val="00944AAC"/>
    <w:rsid w:val="0096503C"/>
    <w:rsid w:val="00972048"/>
    <w:rsid w:val="00984AD3"/>
    <w:rsid w:val="009E1B45"/>
    <w:rsid w:val="00A03AA3"/>
    <w:rsid w:val="00A259CC"/>
    <w:rsid w:val="00A721F5"/>
    <w:rsid w:val="00A843BA"/>
    <w:rsid w:val="00A84B03"/>
    <w:rsid w:val="00AA7D55"/>
    <w:rsid w:val="00B022A5"/>
    <w:rsid w:val="00B20CE6"/>
    <w:rsid w:val="00B653B0"/>
    <w:rsid w:val="00B751B4"/>
    <w:rsid w:val="00B947EF"/>
    <w:rsid w:val="00BC1471"/>
    <w:rsid w:val="00BD213F"/>
    <w:rsid w:val="00BE5F4B"/>
    <w:rsid w:val="00BE782E"/>
    <w:rsid w:val="00C2264C"/>
    <w:rsid w:val="00C7454F"/>
    <w:rsid w:val="00CA42E2"/>
    <w:rsid w:val="00CA6E6C"/>
    <w:rsid w:val="00D328A5"/>
    <w:rsid w:val="00D32AD5"/>
    <w:rsid w:val="00D525EE"/>
    <w:rsid w:val="00D8703C"/>
    <w:rsid w:val="00DB159C"/>
    <w:rsid w:val="00DB35F3"/>
    <w:rsid w:val="00DF35DE"/>
    <w:rsid w:val="00E45F65"/>
    <w:rsid w:val="00E71655"/>
    <w:rsid w:val="00ED3163"/>
    <w:rsid w:val="00ED6A1E"/>
    <w:rsid w:val="00EF1A22"/>
    <w:rsid w:val="00F27D11"/>
    <w:rsid w:val="00F940A4"/>
    <w:rsid w:val="00FB4765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B0CEB-E98F-417B-B81F-FFFD628B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57F"/>
  </w:style>
  <w:style w:type="paragraph" w:styleId="Footer">
    <w:name w:val="footer"/>
    <w:basedOn w:val="Normal"/>
    <w:link w:val="FooterChar"/>
    <w:uiPriority w:val="99"/>
    <w:unhideWhenUsed/>
    <w:rsid w:val="0049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57F"/>
  </w:style>
  <w:style w:type="paragraph" w:styleId="BalloonText">
    <w:name w:val="Balloon Text"/>
    <w:basedOn w:val="Normal"/>
    <w:link w:val="BalloonTextChar"/>
    <w:uiPriority w:val="99"/>
    <w:semiHidden/>
    <w:unhideWhenUsed/>
    <w:rsid w:val="0049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5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3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165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1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rojectsearch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ctsearch.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8806-DBEB-4F9B-A68E-B7C4CCB5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- DCHS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Scott</dc:creator>
  <cp:lastModifiedBy>Cho, Sung</cp:lastModifiedBy>
  <cp:revision>2</cp:revision>
  <cp:lastPrinted>2018-07-05T22:24:00Z</cp:lastPrinted>
  <dcterms:created xsi:type="dcterms:W3CDTF">2019-07-03T15:54:00Z</dcterms:created>
  <dcterms:modified xsi:type="dcterms:W3CDTF">2019-07-03T15:54:00Z</dcterms:modified>
</cp:coreProperties>
</file>