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3A" w:rsidRPr="003D7CE2" w:rsidRDefault="00033F3A">
      <w:pPr>
        <w:rPr>
          <w:rFonts w:ascii="Arial" w:hAnsi="Arial" w:cs="Arial"/>
          <w:sz w:val="24"/>
          <w:szCs w:val="24"/>
          <w:u w:val="double"/>
        </w:rPr>
      </w:pPr>
    </w:p>
    <w:p w:rsidR="00DD6A9A" w:rsidRPr="003D7CE2" w:rsidRDefault="00DD6A9A">
      <w:pPr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sz w:val="24"/>
          <w:szCs w:val="24"/>
          <w:u w:val="double"/>
        </w:rPr>
        <w:t xml:space="preserve"> </w:t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</w:p>
    <w:p w:rsidR="00DD6A9A" w:rsidRPr="003D7CE2" w:rsidRDefault="00DD6A9A">
      <w:pPr>
        <w:tabs>
          <w:tab w:val="left" w:pos="6300"/>
        </w:tabs>
        <w:rPr>
          <w:rFonts w:ascii="Arial" w:hAnsi="Arial" w:cs="Arial"/>
          <w:sz w:val="24"/>
          <w:szCs w:val="24"/>
        </w:rPr>
      </w:pPr>
    </w:p>
    <w:p w:rsidR="00DD6A9A" w:rsidRPr="003D7CE2" w:rsidRDefault="00DD6A9A">
      <w:pPr>
        <w:tabs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3D7CE2">
        <w:rPr>
          <w:rFonts w:ascii="Arial" w:hAnsi="Arial" w:cs="Arial"/>
          <w:b/>
          <w:sz w:val="24"/>
          <w:szCs w:val="24"/>
        </w:rPr>
        <w:t xml:space="preserve">Council Meeting Date:  </w:t>
      </w:r>
      <w:r w:rsidR="001C5529">
        <w:rPr>
          <w:rFonts w:ascii="Arial" w:hAnsi="Arial" w:cs="Arial"/>
          <w:b/>
          <w:sz w:val="24"/>
          <w:szCs w:val="24"/>
        </w:rPr>
        <w:t>June 6</w:t>
      </w:r>
      <w:r w:rsidR="00FA7D82" w:rsidRPr="003D7CE2">
        <w:rPr>
          <w:rFonts w:ascii="Arial" w:hAnsi="Arial" w:cs="Arial"/>
          <w:b/>
          <w:sz w:val="24"/>
          <w:szCs w:val="24"/>
        </w:rPr>
        <w:t>, 2012</w:t>
      </w:r>
      <w:r w:rsidRPr="003D7CE2">
        <w:rPr>
          <w:rFonts w:ascii="Arial" w:hAnsi="Arial" w:cs="Arial"/>
          <w:sz w:val="24"/>
          <w:szCs w:val="24"/>
        </w:rPr>
        <w:tab/>
      </w:r>
      <w:r w:rsidR="00B77AA0" w:rsidRPr="003D7CE2">
        <w:rPr>
          <w:rFonts w:ascii="Arial" w:hAnsi="Arial" w:cs="Arial"/>
          <w:sz w:val="24"/>
          <w:szCs w:val="24"/>
        </w:rPr>
        <w:t xml:space="preserve">                 </w:t>
      </w:r>
      <w:r w:rsidRPr="003D7CE2">
        <w:rPr>
          <w:rFonts w:ascii="Arial" w:hAnsi="Arial" w:cs="Arial"/>
          <w:b/>
          <w:sz w:val="24"/>
          <w:szCs w:val="24"/>
        </w:rPr>
        <w:t>Agenda Item</w:t>
      </w:r>
      <w:r w:rsidR="001C5529">
        <w:rPr>
          <w:rFonts w:ascii="Arial" w:hAnsi="Arial" w:cs="Arial"/>
          <w:b/>
          <w:sz w:val="24"/>
          <w:szCs w:val="24"/>
        </w:rPr>
        <w:t>: VII</w:t>
      </w:r>
    </w:p>
    <w:p w:rsidR="00DD6A9A" w:rsidRPr="003D7CE2" w:rsidRDefault="00DD6A9A">
      <w:pPr>
        <w:rPr>
          <w:rFonts w:ascii="Arial" w:hAnsi="Arial" w:cs="Arial"/>
          <w:sz w:val="24"/>
          <w:szCs w:val="24"/>
          <w:u w:val="double"/>
        </w:rPr>
      </w:pP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  <w:r w:rsidRPr="003D7CE2">
        <w:rPr>
          <w:rFonts w:ascii="Arial" w:hAnsi="Arial" w:cs="Arial"/>
          <w:sz w:val="24"/>
          <w:szCs w:val="24"/>
          <w:u w:val="double"/>
        </w:rPr>
        <w:tab/>
      </w:r>
    </w:p>
    <w:p w:rsidR="00DD6A9A" w:rsidRPr="003D7CE2" w:rsidRDefault="00DD6A9A">
      <w:pPr>
        <w:jc w:val="center"/>
        <w:rPr>
          <w:rFonts w:ascii="Arial" w:hAnsi="Arial" w:cs="Arial"/>
          <w:b/>
          <w:sz w:val="24"/>
          <w:szCs w:val="24"/>
        </w:rPr>
      </w:pPr>
    </w:p>
    <w:p w:rsidR="00B77AA0" w:rsidRPr="003D7CE2" w:rsidRDefault="00B77AA0">
      <w:pPr>
        <w:jc w:val="center"/>
        <w:rPr>
          <w:rFonts w:ascii="Arial" w:hAnsi="Arial" w:cs="Arial"/>
          <w:b/>
          <w:sz w:val="24"/>
          <w:szCs w:val="24"/>
        </w:rPr>
      </w:pPr>
    </w:p>
    <w:p w:rsidR="00DD6A9A" w:rsidRPr="003D7CE2" w:rsidRDefault="00DD6A9A">
      <w:pPr>
        <w:pStyle w:val="Heading1"/>
        <w:rPr>
          <w:rFonts w:cs="Arial"/>
          <w:szCs w:val="28"/>
        </w:rPr>
      </w:pPr>
      <w:r w:rsidRPr="003D7CE2">
        <w:rPr>
          <w:rFonts w:cs="Arial"/>
          <w:szCs w:val="28"/>
        </w:rPr>
        <w:t>GROWTH MANAGEMENT PLANNING COUNCIL AGENDA ITEM</w:t>
      </w:r>
    </w:p>
    <w:p w:rsidR="00DD6A9A" w:rsidRPr="003D7CE2" w:rsidRDefault="00DD6A9A">
      <w:pPr>
        <w:jc w:val="center"/>
        <w:rPr>
          <w:rFonts w:ascii="Arial" w:hAnsi="Arial" w:cs="Arial"/>
          <w:b/>
          <w:sz w:val="28"/>
          <w:szCs w:val="28"/>
        </w:rPr>
      </w:pPr>
      <w:r w:rsidRPr="003D7CE2">
        <w:rPr>
          <w:rFonts w:ascii="Arial" w:hAnsi="Arial" w:cs="Arial"/>
          <w:b/>
          <w:sz w:val="28"/>
          <w:szCs w:val="28"/>
        </w:rPr>
        <w:t>KING COUNTY, WASHINGTON</w:t>
      </w:r>
    </w:p>
    <w:p w:rsidR="00DD6A9A" w:rsidRPr="003D7CE2" w:rsidRDefault="00DD6A9A">
      <w:pPr>
        <w:jc w:val="center"/>
        <w:rPr>
          <w:rFonts w:ascii="Arial" w:hAnsi="Arial" w:cs="Arial"/>
          <w:sz w:val="24"/>
          <w:szCs w:val="24"/>
        </w:rPr>
      </w:pPr>
    </w:p>
    <w:p w:rsidR="00B77AA0" w:rsidRPr="003D7CE2" w:rsidRDefault="00B77AA0">
      <w:pPr>
        <w:jc w:val="center"/>
        <w:rPr>
          <w:rFonts w:ascii="Arial" w:hAnsi="Arial" w:cs="Arial"/>
          <w:sz w:val="24"/>
          <w:szCs w:val="24"/>
        </w:rPr>
      </w:pPr>
    </w:p>
    <w:p w:rsidR="00DD6A9A" w:rsidRPr="003D7CE2" w:rsidRDefault="00DD6A9A">
      <w:pPr>
        <w:pBdr>
          <w:top w:val="double" w:sz="6" w:space="2" w:color="auto"/>
          <w:left w:val="double" w:sz="6" w:space="2" w:color="auto"/>
          <w:bottom w:val="double" w:sz="6" w:space="0" w:color="auto"/>
          <w:right w:val="double" w:sz="6" w:space="2" w:color="auto"/>
        </w:pBdr>
        <w:rPr>
          <w:rFonts w:ascii="Arial" w:hAnsi="Arial" w:cs="Arial"/>
          <w:sz w:val="24"/>
          <w:szCs w:val="24"/>
        </w:rPr>
      </w:pPr>
    </w:p>
    <w:p w:rsidR="00DD6A9A" w:rsidRPr="003D7CE2" w:rsidRDefault="00DD6A9A">
      <w:pPr>
        <w:pBdr>
          <w:top w:val="double" w:sz="6" w:space="2" w:color="auto"/>
          <w:left w:val="double" w:sz="6" w:space="2" w:color="auto"/>
          <w:bottom w:val="double" w:sz="6" w:space="0" w:color="auto"/>
          <w:right w:val="double" w:sz="6" w:space="2" w:color="auto"/>
        </w:pBdr>
        <w:ind w:left="2160" w:hanging="2160"/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b/>
          <w:sz w:val="24"/>
          <w:szCs w:val="24"/>
        </w:rPr>
        <w:t>AGENDA TITLE:</w:t>
      </w:r>
      <w:r w:rsidR="003D7CE2">
        <w:rPr>
          <w:rFonts w:ascii="Arial" w:hAnsi="Arial" w:cs="Arial"/>
          <w:sz w:val="24"/>
          <w:szCs w:val="24"/>
        </w:rPr>
        <w:tab/>
      </w:r>
      <w:r w:rsidR="00FA7D82" w:rsidRPr="003D7CE2">
        <w:rPr>
          <w:rFonts w:ascii="Arial" w:hAnsi="Arial" w:cs="Arial"/>
          <w:sz w:val="24"/>
          <w:szCs w:val="24"/>
        </w:rPr>
        <w:t>Amending the P</w:t>
      </w:r>
      <w:r w:rsidR="0023408C" w:rsidRPr="003D7CE2">
        <w:rPr>
          <w:rFonts w:ascii="Arial" w:hAnsi="Arial" w:cs="Arial"/>
          <w:sz w:val="24"/>
          <w:szCs w:val="24"/>
        </w:rPr>
        <w:t xml:space="preserve">AA Map, adding land on the </w:t>
      </w:r>
      <w:r w:rsidR="00FA7D82" w:rsidRPr="003D7CE2">
        <w:rPr>
          <w:rFonts w:ascii="Arial" w:hAnsi="Arial" w:cs="Arial"/>
          <w:sz w:val="24"/>
          <w:szCs w:val="24"/>
        </w:rPr>
        <w:t xml:space="preserve">west </w:t>
      </w:r>
      <w:r w:rsidR="00815308">
        <w:rPr>
          <w:rFonts w:ascii="Arial" w:hAnsi="Arial" w:cs="Arial"/>
          <w:sz w:val="24"/>
          <w:szCs w:val="24"/>
        </w:rPr>
        <w:t>side of 216</w:t>
      </w:r>
      <w:r w:rsidR="00815308" w:rsidRPr="00815308">
        <w:rPr>
          <w:rFonts w:ascii="Arial" w:hAnsi="Arial" w:cs="Arial"/>
          <w:sz w:val="24"/>
          <w:szCs w:val="24"/>
          <w:vertAlign w:val="superscript"/>
        </w:rPr>
        <w:t>th</w:t>
      </w:r>
      <w:r w:rsidR="00815308">
        <w:rPr>
          <w:rFonts w:ascii="Arial" w:hAnsi="Arial" w:cs="Arial"/>
          <w:sz w:val="24"/>
          <w:szCs w:val="24"/>
        </w:rPr>
        <w:t xml:space="preserve"> Ave. SE, </w:t>
      </w:r>
      <w:r w:rsidR="00761A9E">
        <w:rPr>
          <w:rFonts w:ascii="Arial" w:hAnsi="Arial" w:cs="Arial"/>
          <w:sz w:val="24"/>
          <w:szCs w:val="24"/>
        </w:rPr>
        <w:t>both north and</w:t>
      </w:r>
      <w:r w:rsidR="00815308">
        <w:rPr>
          <w:rFonts w:ascii="Arial" w:hAnsi="Arial" w:cs="Arial"/>
          <w:sz w:val="24"/>
          <w:szCs w:val="24"/>
        </w:rPr>
        <w:t xml:space="preserve"> south of Covington – Sawyer Rd.,</w:t>
      </w:r>
      <w:r w:rsidR="00FA7D82" w:rsidRPr="003D7CE2">
        <w:rPr>
          <w:rFonts w:ascii="Arial" w:hAnsi="Arial" w:cs="Arial"/>
          <w:sz w:val="24"/>
          <w:szCs w:val="24"/>
        </w:rPr>
        <w:t xml:space="preserve"> to the City of </w:t>
      </w:r>
      <w:r w:rsidR="00815308">
        <w:rPr>
          <w:rFonts w:ascii="Arial" w:hAnsi="Arial" w:cs="Arial"/>
          <w:sz w:val="24"/>
          <w:szCs w:val="24"/>
        </w:rPr>
        <w:t>Black Diamond’s</w:t>
      </w:r>
      <w:r w:rsidR="00FA7D82" w:rsidRPr="003D7CE2">
        <w:rPr>
          <w:rFonts w:ascii="Arial" w:hAnsi="Arial" w:cs="Arial"/>
          <w:sz w:val="24"/>
          <w:szCs w:val="24"/>
        </w:rPr>
        <w:t xml:space="preserve"> PAA</w:t>
      </w:r>
      <w:r w:rsidR="00815308">
        <w:rPr>
          <w:rFonts w:ascii="Arial" w:hAnsi="Arial" w:cs="Arial"/>
          <w:sz w:val="24"/>
          <w:szCs w:val="24"/>
        </w:rPr>
        <w:t xml:space="preserve">. The area includes Kentlake High School. </w:t>
      </w:r>
    </w:p>
    <w:p w:rsidR="00DD6A9A" w:rsidRPr="003D7CE2" w:rsidRDefault="00B77AA0" w:rsidP="00B77AA0">
      <w:pPr>
        <w:pBdr>
          <w:top w:val="double" w:sz="6" w:space="2" w:color="auto"/>
          <w:left w:val="double" w:sz="6" w:space="2" w:color="auto"/>
          <w:bottom w:val="double" w:sz="6" w:space="0" w:color="auto"/>
          <w:right w:val="double" w:sz="6" w:space="2" w:color="auto"/>
        </w:pBdr>
        <w:ind w:left="2160" w:hanging="2160"/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sz w:val="24"/>
          <w:szCs w:val="24"/>
        </w:rPr>
        <w:tab/>
      </w:r>
      <w:r w:rsidRPr="003D7CE2">
        <w:rPr>
          <w:rFonts w:ascii="Arial" w:hAnsi="Arial" w:cs="Arial"/>
          <w:sz w:val="24"/>
          <w:szCs w:val="24"/>
        </w:rPr>
        <w:tab/>
      </w:r>
    </w:p>
    <w:p w:rsidR="00DD6A9A" w:rsidRPr="003D7CE2" w:rsidRDefault="00DD6A9A">
      <w:pPr>
        <w:pBdr>
          <w:top w:val="double" w:sz="6" w:space="2" w:color="auto"/>
          <w:left w:val="double" w:sz="6" w:space="2" w:color="auto"/>
          <w:bottom w:val="double" w:sz="6" w:space="0" w:color="auto"/>
          <w:right w:val="double" w:sz="6" w:space="2" w:color="auto"/>
        </w:pBdr>
        <w:ind w:left="2160" w:hanging="2160"/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b/>
          <w:sz w:val="24"/>
          <w:szCs w:val="24"/>
        </w:rPr>
        <w:t xml:space="preserve">PRESENTED BY:  </w:t>
      </w:r>
      <w:r w:rsidR="00815308">
        <w:rPr>
          <w:rFonts w:ascii="Arial" w:hAnsi="Arial" w:cs="Arial"/>
          <w:sz w:val="24"/>
          <w:szCs w:val="24"/>
        </w:rPr>
        <w:t>Steve Pilcher, City of Black Diamond</w:t>
      </w:r>
    </w:p>
    <w:p w:rsidR="00DD6A9A" w:rsidRPr="003D7CE2" w:rsidRDefault="00DD6A9A">
      <w:pPr>
        <w:pBdr>
          <w:top w:val="double" w:sz="6" w:space="2" w:color="auto"/>
          <w:left w:val="double" w:sz="6" w:space="2" w:color="auto"/>
          <w:bottom w:val="double" w:sz="6" w:space="0" w:color="auto"/>
          <w:right w:val="double" w:sz="6" w:space="2" w:color="auto"/>
        </w:pBdr>
        <w:rPr>
          <w:rFonts w:ascii="Arial" w:hAnsi="Arial" w:cs="Arial"/>
          <w:sz w:val="24"/>
          <w:szCs w:val="24"/>
        </w:rPr>
      </w:pPr>
    </w:p>
    <w:p w:rsidR="00DD6A9A" w:rsidRPr="003D7CE2" w:rsidRDefault="00DD6A9A">
      <w:pPr>
        <w:rPr>
          <w:rFonts w:ascii="Arial" w:hAnsi="Arial" w:cs="Arial"/>
          <w:sz w:val="24"/>
          <w:szCs w:val="24"/>
        </w:rPr>
      </w:pPr>
    </w:p>
    <w:p w:rsidR="00DD6A9A" w:rsidRPr="003D7CE2" w:rsidRDefault="00DD6A9A">
      <w:pPr>
        <w:rPr>
          <w:rFonts w:ascii="Arial" w:hAnsi="Arial" w:cs="Arial"/>
          <w:sz w:val="24"/>
          <w:szCs w:val="24"/>
        </w:rPr>
      </w:pPr>
    </w:p>
    <w:p w:rsidR="00DD6A9A" w:rsidRPr="003D7CE2" w:rsidRDefault="00DD6A9A" w:rsidP="00B93649">
      <w:pPr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3D7CE2">
        <w:rPr>
          <w:rFonts w:ascii="Arial" w:hAnsi="Arial" w:cs="Arial"/>
          <w:b/>
          <w:sz w:val="28"/>
          <w:szCs w:val="28"/>
          <w:u w:val="single"/>
        </w:rPr>
        <w:t>SUMMARY</w:t>
      </w:r>
    </w:p>
    <w:p w:rsidR="00410849" w:rsidRPr="003D7CE2" w:rsidRDefault="00CA1016" w:rsidP="001C5529">
      <w:pPr>
        <w:rPr>
          <w:rFonts w:ascii="Arial" w:hAnsi="Arial" w:cs="Arial"/>
          <w:bCs/>
          <w:sz w:val="24"/>
          <w:szCs w:val="24"/>
        </w:rPr>
      </w:pPr>
      <w:r w:rsidRPr="003D7CE2">
        <w:rPr>
          <w:rFonts w:ascii="Arial" w:hAnsi="Arial" w:cs="Arial"/>
          <w:bCs/>
          <w:sz w:val="24"/>
          <w:szCs w:val="24"/>
        </w:rPr>
        <w:t xml:space="preserve">The City of </w:t>
      </w:r>
      <w:r w:rsidR="00815308">
        <w:rPr>
          <w:rFonts w:ascii="Arial" w:hAnsi="Arial" w:cs="Arial"/>
          <w:bCs/>
          <w:sz w:val="24"/>
          <w:szCs w:val="24"/>
        </w:rPr>
        <w:t>Black Diamond</w:t>
      </w:r>
      <w:r w:rsidRPr="003D7CE2">
        <w:rPr>
          <w:rFonts w:ascii="Arial" w:hAnsi="Arial" w:cs="Arial"/>
          <w:bCs/>
          <w:sz w:val="24"/>
          <w:szCs w:val="24"/>
        </w:rPr>
        <w:t xml:space="preserve"> is proposing an amendment to the Potential Annexation Area </w:t>
      </w:r>
      <w:r w:rsidR="003D7CE2">
        <w:rPr>
          <w:rFonts w:ascii="Arial" w:hAnsi="Arial" w:cs="Arial"/>
          <w:bCs/>
          <w:sz w:val="24"/>
          <w:szCs w:val="24"/>
        </w:rPr>
        <w:t xml:space="preserve">(PAA) </w:t>
      </w:r>
      <w:r w:rsidRPr="003D7CE2">
        <w:rPr>
          <w:rFonts w:ascii="Arial" w:hAnsi="Arial" w:cs="Arial"/>
          <w:bCs/>
          <w:sz w:val="24"/>
          <w:szCs w:val="24"/>
        </w:rPr>
        <w:t xml:space="preserve">Map that would add </w:t>
      </w:r>
      <w:r w:rsidR="00815308">
        <w:rPr>
          <w:rFonts w:ascii="Arial" w:hAnsi="Arial" w:cs="Arial"/>
          <w:bCs/>
          <w:sz w:val="24"/>
          <w:szCs w:val="24"/>
        </w:rPr>
        <w:t>a</w:t>
      </w:r>
      <w:r w:rsidRPr="003D7CE2">
        <w:rPr>
          <w:rFonts w:ascii="Arial" w:hAnsi="Arial" w:cs="Arial"/>
          <w:bCs/>
          <w:sz w:val="24"/>
          <w:szCs w:val="24"/>
        </w:rPr>
        <w:t xml:space="preserve"> </w:t>
      </w:r>
      <w:r w:rsidR="00815308">
        <w:rPr>
          <w:rFonts w:ascii="Arial" w:hAnsi="Arial" w:cs="Arial"/>
          <w:bCs/>
          <w:sz w:val="24"/>
          <w:szCs w:val="24"/>
        </w:rPr>
        <w:t xml:space="preserve">mostly developed </w:t>
      </w:r>
      <w:r w:rsidRPr="003D7CE2">
        <w:rPr>
          <w:rFonts w:ascii="Arial" w:hAnsi="Arial" w:cs="Arial"/>
          <w:bCs/>
          <w:sz w:val="24"/>
          <w:szCs w:val="24"/>
        </w:rPr>
        <w:t xml:space="preserve">area to the city’s PAA boundary.  </w:t>
      </w:r>
      <w:r w:rsidR="0023408C" w:rsidRPr="003D7CE2">
        <w:rPr>
          <w:rFonts w:ascii="Arial" w:hAnsi="Arial" w:cs="Arial"/>
          <w:bCs/>
          <w:sz w:val="24"/>
          <w:szCs w:val="24"/>
        </w:rPr>
        <w:t>As shown on the attached map, t</w:t>
      </w:r>
      <w:r w:rsidRPr="003D7CE2">
        <w:rPr>
          <w:rFonts w:ascii="Arial" w:hAnsi="Arial" w:cs="Arial"/>
          <w:bCs/>
          <w:sz w:val="24"/>
          <w:szCs w:val="24"/>
        </w:rPr>
        <w:t xml:space="preserve">his </w:t>
      </w:r>
      <w:r w:rsidR="00815308">
        <w:rPr>
          <w:rFonts w:ascii="Arial" w:hAnsi="Arial" w:cs="Arial"/>
          <w:bCs/>
          <w:sz w:val="24"/>
          <w:szCs w:val="24"/>
        </w:rPr>
        <w:t>area lies to the west of the City of Black Diamond, on the west side of 216</w:t>
      </w:r>
      <w:r w:rsidR="00815308" w:rsidRPr="0081530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15308">
        <w:rPr>
          <w:rFonts w:ascii="Arial" w:hAnsi="Arial" w:cs="Arial"/>
          <w:bCs/>
          <w:sz w:val="24"/>
          <w:szCs w:val="24"/>
        </w:rPr>
        <w:t xml:space="preserve"> Ave. SE, </w:t>
      </w:r>
      <w:r w:rsidR="00761A9E">
        <w:rPr>
          <w:rFonts w:ascii="Arial" w:hAnsi="Arial" w:cs="Arial"/>
          <w:bCs/>
          <w:sz w:val="24"/>
          <w:szCs w:val="24"/>
        </w:rPr>
        <w:t>both north and</w:t>
      </w:r>
      <w:r w:rsidR="00815308">
        <w:rPr>
          <w:rFonts w:ascii="Arial" w:hAnsi="Arial" w:cs="Arial"/>
          <w:bCs/>
          <w:sz w:val="24"/>
          <w:szCs w:val="24"/>
        </w:rPr>
        <w:t xml:space="preserve"> s</w:t>
      </w:r>
      <w:r w:rsidR="00761A9E">
        <w:rPr>
          <w:rFonts w:ascii="Arial" w:hAnsi="Arial" w:cs="Arial"/>
          <w:bCs/>
          <w:sz w:val="24"/>
          <w:szCs w:val="24"/>
        </w:rPr>
        <w:t xml:space="preserve">outh of Covington – Sawyer Rd. </w:t>
      </w:r>
      <w:r w:rsidR="00815308">
        <w:rPr>
          <w:rFonts w:ascii="Arial" w:hAnsi="Arial" w:cs="Arial"/>
          <w:bCs/>
          <w:sz w:val="24"/>
          <w:szCs w:val="24"/>
        </w:rPr>
        <w:t>The area includes Kentlake High School</w:t>
      </w:r>
      <w:r w:rsidR="00761A9E">
        <w:rPr>
          <w:rFonts w:ascii="Arial" w:hAnsi="Arial" w:cs="Arial"/>
          <w:bCs/>
          <w:sz w:val="24"/>
          <w:szCs w:val="24"/>
        </w:rPr>
        <w:t>, the Adler’s Cove and Kentlake Highlands residential developments</w:t>
      </w:r>
      <w:r w:rsidR="00815308">
        <w:rPr>
          <w:rFonts w:ascii="Arial" w:hAnsi="Arial" w:cs="Arial"/>
          <w:bCs/>
          <w:sz w:val="24"/>
          <w:szCs w:val="24"/>
        </w:rPr>
        <w:t xml:space="preserve"> and </w:t>
      </w:r>
      <w:r w:rsidR="00761A9E">
        <w:rPr>
          <w:rFonts w:ascii="Arial" w:hAnsi="Arial" w:cs="Arial"/>
          <w:bCs/>
          <w:sz w:val="24"/>
          <w:szCs w:val="24"/>
        </w:rPr>
        <w:t xml:space="preserve">also </w:t>
      </w:r>
      <w:r w:rsidR="00815308">
        <w:rPr>
          <w:rFonts w:ascii="Arial" w:hAnsi="Arial" w:cs="Arial"/>
          <w:bCs/>
          <w:sz w:val="24"/>
          <w:szCs w:val="24"/>
        </w:rPr>
        <w:t xml:space="preserve">a vacant tract of land that includes a potential development known as </w:t>
      </w:r>
      <w:r w:rsidR="00815308" w:rsidRPr="008F2879">
        <w:rPr>
          <w:rFonts w:ascii="Arial" w:hAnsi="Arial" w:cs="Arial"/>
          <w:bCs/>
          <w:sz w:val="24"/>
          <w:szCs w:val="24"/>
        </w:rPr>
        <w:t>“The Reserve at Covington Creek</w:t>
      </w:r>
      <w:r w:rsidR="0004047E" w:rsidRPr="008F2879">
        <w:rPr>
          <w:rFonts w:ascii="Arial" w:hAnsi="Arial" w:cs="Arial"/>
          <w:bCs/>
          <w:sz w:val="24"/>
          <w:szCs w:val="24"/>
        </w:rPr>
        <w:t>.</w:t>
      </w:r>
      <w:r w:rsidR="00815308">
        <w:rPr>
          <w:rFonts w:ascii="Arial" w:hAnsi="Arial" w:cs="Arial"/>
          <w:bCs/>
          <w:sz w:val="24"/>
          <w:szCs w:val="24"/>
        </w:rPr>
        <w:t xml:space="preserve"> </w:t>
      </w:r>
      <w:r w:rsidR="00EA6CA2" w:rsidRPr="003D7CE2">
        <w:rPr>
          <w:rFonts w:ascii="Arial" w:hAnsi="Arial" w:cs="Arial"/>
          <w:bCs/>
          <w:sz w:val="24"/>
          <w:szCs w:val="24"/>
        </w:rPr>
        <w:t>No</w:t>
      </w:r>
      <w:r w:rsidRPr="003D7CE2">
        <w:rPr>
          <w:rFonts w:ascii="Arial" w:hAnsi="Arial" w:cs="Arial"/>
          <w:bCs/>
          <w:sz w:val="24"/>
          <w:szCs w:val="24"/>
        </w:rPr>
        <w:t xml:space="preserve"> other city</w:t>
      </w:r>
      <w:r w:rsidR="00EA6CA2" w:rsidRPr="003D7CE2">
        <w:rPr>
          <w:rFonts w:ascii="Arial" w:hAnsi="Arial" w:cs="Arial"/>
          <w:bCs/>
          <w:sz w:val="24"/>
          <w:szCs w:val="24"/>
        </w:rPr>
        <w:t xml:space="preserve"> has designat</w:t>
      </w:r>
      <w:r w:rsidR="0004047E">
        <w:rPr>
          <w:rFonts w:ascii="Arial" w:hAnsi="Arial" w:cs="Arial"/>
          <w:bCs/>
          <w:sz w:val="24"/>
          <w:szCs w:val="24"/>
        </w:rPr>
        <w:t>ed this area as part of a PAA. The area has one point of contiguity with the City of Kent watershed, located at the northeast corner of 216</w:t>
      </w:r>
      <w:r w:rsidR="0004047E" w:rsidRPr="0004047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4047E">
        <w:rPr>
          <w:rFonts w:ascii="Arial" w:hAnsi="Arial" w:cs="Arial"/>
          <w:bCs/>
          <w:sz w:val="24"/>
          <w:szCs w:val="24"/>
        </w:rPr>
        <w:t xml:space="preserve"> Ave. SE and SE 288</w:t>
      </w:r>
      <w:r w:rsidR="0004047E" w:rsidRPr="0004047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61A9E">
        <w:rPr>
          <w:rFonts w:ascii="Arial" w:hAnsi="Arial" w:cs="Arial"/>
          <w:bCs/>
          <w:sz w:val="24"/>
          <w:szCs w:val="24"/>
        </w:rPr>
        <w:t xml:space="preserve"> St., but is not contiguous to any incorporated area other than Black Diamond. </w:t>
      </w:r>
    </w:p>
    <w:p w:rsidR="00410849" w:rsidRPr="003D7CE2" w:rsidRDefault="00410849" w:rsidP="00A4306C">
      <w:pPr>
        <w:ind w:right="144"/>
        <w:rPr>
          <w:rFonts w:ascii="Arial" w:hAnsi="Arial" w:cs="Arial"/>
          <w:bCs/>
          <w:sz w:val="24"/>
          <w:szCs w:val="24"/>
        </w:rPr>
      </w:pPr>
    </w:p>
    <w:p w:rsidR="00410849" w:rsidRPr="003D7CE2" w:rsidRDefault="00247832" w:rsidP="001C5529">
      <w:pPr>
        <w:rPr>
          <w:rFonts w:ascii="Arial" w:hAnsi="Arial" w:cs="Arial"/>
          <w:bCs/>
          <w:sz w:val="24"/>
          <w:szCs w:val="24"/>
        </w:rPr>
      </w:pPr>
      <w:r w:rsidRPr="003D7CE2">
        <w:rPr>
          <w:rFonts w:ascii="Arial" w:hAnsi="Arial" w:cs="Arial"/>
          <w:bCs/>
          <w:sz w:val="24"/>
          <w:szCs w:val="24"/>
        </w:rPr>
        <w:t xml:space="preserve">The </w:t>
      </w:r>
      <w:r w:rsidR="001C5529">
        <w:rPr>
          <w:rFonts w:ascii="Arial" w:hAnsi="Arial" w:cs="Arial"/>
          <w:bCs/>
          <w:sz w:val="24"/>
          <w:szCs w:val="24"/>
        </w:rPr>
        <w:t xml:space="preserve">City of </w:t>
      </w:r>
      <w:r w:rsidR="0004047E">
        <w:rPr>
          <w:rFonts w:ascii="Arial" w:hAnsi="Arial" w:cs="Arial"/>
          <w:bCs/>
          <w:sz w:val="24"/>
          <w:szCs w:val="24"/>
        </w:rPr>
        <w:t>Black Diamond</w:t>
      </w:r>
      <w:r w:rsidR="001C5529">
        <w:rPr>
          <w:rFonts w:ascii="Arial" w:hAnsi="Arial" w:cs="Arial"/>
          <w:bCs/>
          <w:sz w:val="24"/>
          <w:szCs w:val="24"/>
        </w:rPr>
        <w:t>’s</w:t>
      </w:r>
      <w:r w:rsidR="00410849" w:rsidRPr="003D7CE2">
        <w:rPr>
          <w:rFonts w:ascii="Arial" w:hAnsi="Arial" w:cs="Arial"/>
          <w:bCs/>
          <w:sz w:val="24"/>
          <w:szCs w:val="24"/>
        </w:rPr>
        <w:t xml:space="preserve"> </w:t>
      </w:r>
      <w:r w:rsidR="00761A9E">
        <w:rPr>
          <w:rFonts w:ascii="Arial" w:hAnsi="Arial" w:cs="Arial"/>
          <w:bCs/>
          <w:sz w:val="24"/>
          <w:szCs w:val="24"/>
        </w:rPr>
        <w:t xml:space="preserve">adopted </w:t>
      </w:r>
      <w:r w:rsidR="0004047E">
        <w:rPr>
          <w:rFonts w:ascii="Arial" w:hAnsi="Arial" w:cs="Arial"/>
          <w:bCs/>
          <w:sz w:val="24"/>
          <w:szCs w:val="24"/>
        </w:rPr>
        <w:t xml:space="preserve">Comprehensive Plan Future Land Use Map depicts this area as part of </w:t>
      </w:r>
      <w:r w:rsidR="00761A9E">
        <w:rPr>
          <w:rFonts w:ascii="Arial" w:hAnsi="Arial" w:cs="Arial"/>
          <w:bCs/>
          <w:sz w:val="24"/>
          <w:szCs w:val="24"/>
        </w:rPr>
        <w:t>the City’s</w:t>
      </w:r>
      <w:r w:rsidR="0004047E">
        <w:rPr>
          <w:rFonts w:ascii="Arial" w:hAnsi="Arial" w:cs="Arial"/>
          <w:bCs/>
          <w:sz w:val="24"/>
          <w:szCs w:val="24"/>
        </w:rPr>
        <w:t xml:space="preserve"> PAA, with land use designation</w:t>
      </w:r>
      <w:r w:rsidR="00761A9E">
        <w:rPr>
          <w:rFonts w:ascii="Arial" w:hAnsi="Arial" w:cs="Arial"/>
          <w:bCs/>
          <w:sz w:val="24"/>
          <w:szCs w:val="24"/>
        </w:rPr>
        <w:t>s</w:t>
      </w:r>
      <w:r w:rsidR="0004047E">
        <w:rPr>
          <w:rFonts w:ascii="Arial" w:hAnsi="Arial" w:cs="Arial"/>
          <w:bCs/>
          <w:sz w:val="24"/>
          <w:szCs w:val="24"/>
        </w:rPr>
        <w:t xml:space="preserve"> of both Low Density Residential and Public (applied to Kentlake High School</w:t>
      </w:r>
      <w:r w:rsidR="00761A9E">
        <w:rPr>
          <w:rFonts w:ascii="Arial" w:hAnsi="Arial" w:cs="Arial"/>
          <w:bCs/>
          <w:sz w:val="24"/>
          <w:szCs w:val="24"/>
        </w:rPr>
        <w:t xml:space="preserve"> and adjacent </w:t>
      </w:r>
      <w:proofErr w:type="spellStart"/>
      <w:r w:rsidR="00761A9E">
        <w:rPr>
          <w:rFonts w:ascii="Arial" w:hAnsi="Arial" w:cs="Arial"/>
          <w:bCs/>
          <w:sz w:val="24"/>
          <w:szCs w:val="24"/>
        </w:rPr>
        <w:t>ballfields</w:t>
      </w:r>
      <w:proofErr w:type="spellEnd"/>
      <w:r w:rsidR="001C5529">
        <w:rPr>
          <w:rFonts w:ascii="Arial" w:hAnsi="Arial" w:cs="Arial"/>
          <w:bCs/>
          <w:sz w:val="24"/>
          <w:szCs w:val="24"/>
        </w:rPr>
        <w:t>.</w:t>
      </w:r>
      <w:r w:rsidR="0004047E">
        <w:rPr>
          <w:rFonts w:ascii="Arial" w:hAnsi="Arial" w:cs="Arial"/>
          <w:bCs/>
          <w:sz w:val="24"/>
          <w:szCs w:val="24"/>
        </w:rPr>
        <w:t xml:space="preserve">) Although the City has been approached in the past by area residents who are interested in annexation, there is no annexation proposal currently pending or anticipated. </w:t>
      </w:r>
    </w:p>
    <w:p w:rsidR="007D4E68" w:rsidRPr="003D7CE2" w:rsidRDefault="007D4E68" w:rsidP="007D4E68">
      <w:pPr>
        <w:pStyle w:val="Flush1CS1"/>
        <w:rPr>
          <w:rFonts w:ascii="Arial" w:hAnsi="Arial" w:cs="Arial"/>
          <w:b/>
          <w:bCs/>
          <w:snapToGrid w:val="0"/>
          <w:color w:val="000000"/>
          <w:szCs w:val="24"/>
          <w:u w:val="single"/>
        </w:rPr>
      </w:pPr>
    </w:p>
    <w:p w:rsidR="00DD6A9A" w:rsidRPr="003D7CE2" w:rsidRDefault="00BF1634" w:rsidP="00D82945">
      <w:pPr>
        <w:pStyle w:val="Flush1CS1"/>
        <w:rPr>
          <w:rFonts w:ascii="Arial" w:hAnsi="Arial" w:cs="Arial"/>
          <w:b/>
          <w:snapToGrid w:val="0"/>
          <w:color w:val="000000"/>
          <w:szCs w:val="24"/>
          <w:u w:val="single"/>
        </w:rPr>
      </w:pPr>
      <w:r w:rsidRPr="003D7CE2">
        <w:rPr>
          <w:rFonts w:ascii="Arial" w:hAnsi="Arial" w:cs="Arial"/>
          <w:b/>
          <w:snapToGrid w:val="0"/>
          <w:color w:val="000000"/>
          <w:szCs w:val="24"/>
          <w:u w:val="single"/>
        </w:rPr>
        <w:t xml:space="preserve">APPLICABLE COUNTYWIDE PLANNING </w:t>
      </w:r>
      <w:r w:rsidR="00193B25" w:rsidRPr="003D7CE2">
        <w:rPr>
          <w:rFonts w:ascii="Arial" w:hAnsi="Arial" w:cs="Arial"/>
          <w:b/>
          <w:snapToGrid w:val="0"/>
          <w:color w:val="000000"/>
          <w:szCs w:val="24"/>
          <w:u w:val="single"/>
        </w:rPr>
        <w:t>POLIC</w:t>
      </w:r>
      <w:r w:rsidRPr="003D7CE2">
        <w:rPr>
          <w:rFonts w:ascii="Arial" w:hAnsi="Arial" w:cs="Arial"/>
          <w:b/>
          <w:snapToGrid w:val="0"/>
          <w:color w:val="000000"/>
          <w:szCs w:val="24"/>
          <w:u w:val="single"/>
        </w:rPr>
        <w:t xml:space="preserve">IES </w:t>
      </w:r>
    </w:p>
    <w:p w:rsidR="00135D23" w:rsidRPr="003D7CE2" w:rsidRDefault="00247832" w:rsidP="00BF1634">
      <w:pPr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sz w:val="24"/>
          <w:szCs w:val="24"/>
        </w:rPr>
        <w:t xml:space="preserve">The current Countywide Planning Policies provide direction about the process for designating Potential Annexation Areas.  The CPPs also limit a city’s annexation to only those areas shown as PAAs on the map in Appendix 2. </w:t>
      </w:r>
    </w:p>
    <w:p w:rsidR="00135D23" w:rsidRPr="003D7CE2" w:rsidRDefault="00135D23" w:rsidP="00BF1634">
      <w:pPr>
        <w:rPr>
          <w:rFonts w:ascii="Arial" w:hAnsi="Arial" w:cs="Arial"/>
          <w:sz w:val="24"/>
          <w:szCs w:val="24"/>
        </w:rPr>
      </w:pPr>
    </w:p>
    <w:p w:rsidR="00EA6CA2" w:rsidRDefault="00EA6CA2" w:rsidP="003D7CE2">
      <w:pPr>
        <w:ind w:left="1440" w:hanging="720"/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b/>
          <w:sz w:val="24"/>
          <w:szCs w:val="24"/>
        </w:rPr>
        <w:t>LU-31</w:t>
      </w:r>
      <w:r w:rsidRPr="003D7CE2">
        <w:rPr>
          <w:rFonts w:ascii="Arial" w:hAnsi="Arial" w:cs="Arial"/>
          <w:sz w:val="24"/>
          <w:szCs w:val="24"/>
        </w:rPr>
        <w:t xml:space="preserve"> In collaboration with adjacent counties and cities and King County, and in consultation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with residents, businesses, and other organizations in affected areas, each city shall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 xml:space="preserve">designate a potential annexation area in the </w:t>
      </w:r>
      <w:r w:rsidRPr="003D7CE2">
        <w:rPr>
          <w:rFonts w:ascii="Arial" w:hAnsi="Arial" w:cs="Arial"/>
          <w:sz w:val="24"/>
          <w:szCs w:val="24"/>
        </w:rPr>
        <w:lastRenderedPageBreak/>
        <w:t>city’s comprehensive plan. After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recommendation by the GMPC and ratification pursuant to policy FW-1, Step 9, the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Interim Potential Annexation Area Map shown in Appendix 2 shall be amended to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show each city's approved PAA. Potential annexation areas shall not overlap, except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as allowed under policy LU-32. Within the potential annexation area, the city shall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adopt criteria for annexation, including conformance with Countywide Planning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Policies, and a schedule for providing urban services and facilities within the potential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annexation area. This process shall ensure that unincorporated urban islands of King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County are not created between cities and strive to eliminate existing islands between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cities.</w:t>
      </w:r>
    </w:p>
    <w:p w:rsidR="00281074" w:rsidRPr="003D7CE2" w:rsidRDefault="00281074" w:rsidP="003D7CE2">
      <w:pPr>
        <w:ind w:left="1440" w:hanging="720"/>
        <w:rPr>
          <w:rFonts w:ascii="Arial" w:hAnsi="Arial" w:cs="Arial"/>
          <w:sz w:val="24"/>
          <w:szCs w:val="24"/>
        </w:rPr>
      </w:pPr>
    </w:p>
    <w:p w:rsidR="00A76642" w:rsidRPr="003D7CE2" w:rsidRDefault="00EA6CA2" w:rsidP="003D7CE2">
      <w:pPr>
        <w:ind w:left="1440" w:hanging="720"/>
        <w:rPr>
          <w:rFonts w:ascii="Arial" w:hAnsi="Arial" w:cs="Arial"/>
          <w:b/>
          <w:sz w:val="24"/>
          <w:szCs w:val="24"/>
        </w:rPr>
      </w:pPr>
      <w:r w:rsidRPr="003D7CE2">
        <w:rPr>
          <w:rFonts w:ascii="Arial" w:hAnsi="Arial" w:cs="Arial"/>
          <w:b/>
          <w:sz w:val="24"/>
          <w:szCs w:val="24"/>
        </w:rPr>
        <w:t xml:space="preserve">LU-32 </w:t>
      </w:r>
      <w:r w:rsidRPr="003D7CE2">
        <w:rPr>
          <w:rFonts w:ascii="Arial" w:hAnsi="Arial" w:cs="Arial"/>
          <w:sz w:val="24"/>
          <w:szCs w:val="24"/>
        </w:rPr>
        <w:t>A city may annex territory only within its designated potential annexation area as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shown on Appendix 2, the Interim Potential Annexation Area Map. All cities shall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phase annexations to coincide with the ability for the city to coordinate the provision of</w:t>
      </w:r>
      <w:r w:rsidR="00BF1634" w:rsidRPr="003D7CE2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a full range of urban services to areas to be annexed.</w:t>
      </w:r>
    </w:p>
    <w:p w:rsidR="001255F9" w:rsidRPr="003D7CE2" w:rsidRDefault="001255F9" w:rsidP="00EA6CA2">
      <w:pPr>
        <w:rPr>
          <w:rFonts w:ascii="Arial" w:hAnsi="Arial" w:cs="Arial"/>
          <w:sz w:val="24"/>
          <w:szCs w:val="24"/>
        </w:rPr>
      </w:pPr>
    </w:p>
    <w:p w:rsidR="001255F9" w:rsidRPr="003D7CE2" w:rsidRDefault="00247832" w:rsidP="00EA6CA2">
      <w:pPr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sz w:val="24"/>
          <w:szCs w:val="24"/>
        </w:rPr>
        <w:t>The CPPs that have been approved by GMPC, but not yet ratified</w:t>
      </w:r>
      <w:r w:rsidR="0023408C" w:rsidRPr="003D7CE2">
        <w:rPr>
          <w:rFonts w:ascii="Arial" w:hAnsi="Arial" w:cs="Arial"/>
          <w:sz w:val="24"/>
          <w:szCs w:val="24"/>
        </w:rPr>
        <w:t>,</w:t>
      </w:r>
      <w:r w:rsidR="00BF1634" w:rsidRPr="003D7CE2">
        <w:rPr>
          <w:rFonts w:ascii="Arial" w:hAnsi="Arial" w:cs="Arial"/>
          <w:sz w:val="24"/>
          <w:szCs w:val="24"/>
        </w:rPr>
        <w:t xml:space="preserve"> provide similar guidance.  They also include the provision that annexation should avoid unincorporated islands of development.  </w:t>
      </w:r>
      <w:r w:rsidR="0023408C" w:rsidRPr="003D7CE2">
        <w:rPr>
          <w:rFonts w:ascii="Arial" w:hAnsi="Arial" w:cs="Arial"/>
          <w:sz w:val="24"/>
          <w:szCs w:val="24"/>
        </w:rPr>
        <w:t xml:space="preserve">Adding this </w:t>
      </w:r>
      <w:r w:rsidR="00BF1634" w:rsidRPr="003D7CE2">
        <w:rPr>
          <w:rFonts w:ascii="Arial" w:hAnsi="Arial" w:cs="Arial"/>
          <w:sz w:val="24"/>
          <w:szCs w:val="24"/>
        </w:rPr>
        <w:t xml:space="preserve">area to </w:t>
      </w:r>
      <w:r w:rsidR="00B23E0A">
        <w:rPr>
          <w:rFonts w:ascii="Arial" w:hAnsi="Arial" w:cs="Arial"/>
          <w:sz w:val="24"/>
          <w:szCs w:val="24"/>
        </w:rPr>
        <w:t>Black Diamond’s</w:t>
      </w:r>
      <w:r w:rsidR="00BF1634" w:rsidRPr="003D7CE2">
        <w:rPr>
          <w:rFonts w:ascii="Arial" w:hAnsi="Arial" w:cs="Arial"/>
          <w:sz w:val="24"/>
          <w:szCs w:val="24"/>
        </w:rPr>
        <w:t xml:space="preserve"> PAA would </w:t>
      </w:r>
      <w:r w:rsidR="00F1132C" w:rsidRPr="003D7CE2">
        <w:rPr>
          <w:rFonts w:ascii="Arial" w:hAnsi="Arial" w:cs="Arial"/>
          <w:sz w:val="24"/>
          <w:szCs w:val="24"/>
        </w:rPr>
        <w:t xml:space="preserve">help </w:t>
      </w:r>
      <w:r w:rsidR="00B23E0A">
        <w:rPr>
          <w:rFonts w:ascii="Arial" w:hAnsi="Arial" w:cs="Arial"/>
          <w:sz w:val="24"/>
          <w:szCs w:val="24"/>
        </w:rPr>
        <w:t>ensure</w:t>
      </w:r>
      <w:bookmarkStart w:id="0" w:name="_GoBack"/>
      <w:bookmarkEnd w:id="0"/>
      <w:r w:rsidR="00B23E0A">
        <w:rPr>
          <w:rFonts w:ascii="Arial" w:hAnsi="Arial" w:cs="Arial"/>
          <w:sz w:val="24"/>
          <w:szCs w:val="24"/>
        </w:rPr>
        <w:t xml:space="preserve"> this area does not remain an isolated island of unincorporated urban growth area</w:t>
      </w:r>
      <w:r w:rsidR="0023408C" w:rsidRPr="003D7CE2">
        <w:rPr>
          <w:rFonts w:ascii="Arial" w:hAnsi="Arial" w:cs="Arial"/>
          <w:sz w:val="24"/>
          <w:szCs w:val="24"/>
        </w:rPr>
        <w:t>.</w:t>
      </w:r>
    </w:p>
    <w:p w:rsidR="001255F9" w:rsidRPr="003D7CE2" w:rsidRDefault="001255F9" w:rsidP="00EA6CA2">
      <w:pPr>
        <w:rPr>
          <w:rFonts w:ascii="Arial" w:hAnsi="Arial" w:cs="Arial"/>
          <w:sz w:val="24"/>
          <w:szCs w:val="24"/>
        </w:rPr>
      </w:pPr>
    </w:p>
    <w:p w:rsidR="001255F9" w:rsidRDefault="001255F9" w:rsidP="003D7CE2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b/>
          <w:bCs/>
          <w:sz w:val="24"/>
          <w:szCs w:val="24"/>
        </w:rPr>
        <w:t>DP</w:t>
      </w:r>
      <w:r w:rsidRPr="003D7CE2">
        <w:rPr>
          <w:rFonts w:ascii="Cambria Math" w:hAnsi="Cambria Math" w:cs="Arial"/>
          <w:b/>
          <w:bCs/>
          <w:sz w:val="24"/>
          <w:szCs w:val="24"/>
        </w:rPr>
        <w:t>‐</w:t>
      </w:r>
      <w:r w:rsidRPr="003D7CE2">
        <w:rPr>
          <w:rFonts w:ascii="Arial" w:hAnsi="Arial" w:cs="Arial"/>
          <w:b/>
          <w:bCs/>
          <w:sz w:val="24"/>
          <w:szCs w:val="24"/>
        </w:rPr>
        <w:t xml:space="preserve">22 </w:t>
      </w:r>
      <w:r w:rsidRPr="003D7CE2">
        <w:rPr>
          <w:rFonts w:ascii="Arial" w:hAnsi="Arial" w:cs="Arial"/>
          <w:sz w:val="24"/>
          <w:szCs w:val="24"/>
        </w:rPr>
        <w:t>Designate Potential Annexation Areas in city comprehensive plans and adopt them in</w:t>
      </w:r>
      <w:r w:rsidR="009346C0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the Countywide Planning Policies. Ensure that Potential Annexation Areas do not overlap or</w:t>
      </w:r>
      <w:r w:rsidR="009346C0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leave unincorporated urban islands between cities.</w:t>
      </w:r>
    </w:p>
    <w:p w:rsidR="003964DC" w:rsidRPr="003D7CE2" w:rsidRDefault="003964DC" w:rsidP="003D7CE2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1255F9" w:rsidRDefault="001255F9" w:rsidP="003D7CE2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b/>
          <w:bCs/>
          <w:sz w:val="24"/>
          <w:szCs w:val="24"/>
        </w:rPr>
        <w:t>DP</w:t>
      </w:r>
      <w:r w:rsidRPr="003D7CE2">
        <w:rPr>
          <w:rFonts w:ascii="Cambria Math" w:hAnsi="Cambria Math" w:cs="Arial"/>
          <w:b/>
          <w:bCs/>
          <w:sz w:val="24"/>
          <w:szCs w:val="24"/>
        </w:rPr>
        <w:t>‐</w:t>
      </w:r>
      <w:r w:rsidRPr="003D7CE2">
        <w:rPr>
          <w:rFonts w:ascii="Arial" w:hAnsi="Arial" w:cs="Arial"/>
          <w:b/>
          <w:bCs/>
          <w:sz w:val="24"/>
          <w:szCs w:val="24"/>
        </w:rPr>
        <w:t xml:space="preserve">23 </w:t>
      </w:r>
      <w:r w:rsidRPr="003D7CE2">
        <w:rPr>
          <w:rFonts w:ascii="Arial" w:hAnsi="Arial" w:cs="Arial"/>
          <w:sz w:val="24"/>
          <w:szCs w:val="24"/>
        </w:rPr>
        <w:t>Facilitate the annexation of unincorporated areas within the Urban Growth Area that</w:t>
      </w:r>
      <w:r w:rsidR="00512D9D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are already urbanized and are within a city’s Potential Annexation Area in order to provide</w:t>
      </w:r>
      <w:r w:rsidR="009346C0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urban services to those areas. Annexation is preferred over incorporation.</w:t>
      </w:r>
    </w:p>
    <w:p w:rsidR="003964DC" w:rsidRPr="003D7CE2" w:rsidRDefault="003964DC" w:rsidP="003D7CE2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1255F9" w:rsidRDefault="001255F9" w:rsidP="003D7CE2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b/>
          <w:bCs/>
          <w:sz w:val="24"/>
          <w:szCs w:val="24"/>
        </w:rPr>
        <w:t>DP</w:t>
      </w:r>
      <w:r w:rsidRPr="003D7CE2">
        <w:rPr>
          <w:rFonts w:ascii="Cambria Math" w:hAnsi="Cambria Math" w:cs="Arial"/>
          <w:b/>
          <w:bCs/>
          <w:sz w:val="24"/>
          <w:szCs w:val="24"/>
        </w:rPr>
        <w:t>‐</w:t>
      </w:r>
      <w:r w:rsidRPr="003D7CE2">
        <w:rPr>
          <w:rFonts w:ascii="Arial" w:hAnsi="Arial" w:cs="Arial"/>
          <w:b/>
          <w:bCs/>
          <w:sz w:val="24"/>
          <w:szCs w:val="24"/>
        </w:rPr>
        <w:t xml:space="preserve">24 </w:t>
      </w:r>
      <w:r w:rsidRPr="003D7CE2">
        <w:rPr>
          <w:rFonts w:ascii="Arial" w:hAnsi="Arial" w:cs="Arial"/>
          <w:sz w:val="24"/>
          <w:szCs w:val="24"/>
        </w:rPr>
        <w:t>Allow cities to annex territory only within their designated Potential Annexation Area as</w:t>
      </w:r>
      <w:r w:rsidR="009346C0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shown in the Potential Annexation Areas Map in Appendix 2. Phase annexations to coincide</w:t>
      </w:r>
      <w:r w:rsidR="009346C0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with the ability of cities to coordinate the provision of a full range of urban services to areas to</w:t>
      </w:r>
      <w:r w:rsidR="009346C0">
        <w:rPr>
          <w:rFonts w:ascii="Arial" w:hAnsi="Arial" w:cs="Arial"/>
          <w:sz w:val="24"/>
          <w:szCs w:val="24"/>
        </w:rPr>
        <w:t xml:space="preserve"> </w:t>
      </w:r>
      <w:r w:rsidRPr="003D7CE2">
        <w:rPr>
          <w:rFonts w:ascii="Arial" w:hAnsi="Arial" w:cs="Arial"/>
          <w:sz w:val="24"/>
          <w:szCs w:val="24"/>
        </w:rPr>
        <w:t>be annexed.</w:t>
      </w:r>
    </w:p>
    <w:p w:rsidR="003964DC" w:rsidRPr="003D7CE2" w:rsidRDefault="003964DC" w:rsidP="003D7CE2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426271" w:rsidRPr="003D7CE2" w:rsidRDefault="00426271" w:rsidP="003D7CE2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DC7BFD">
        <w:rPr>
          <w:rFonts w:ascii="Arial" w:hAnsi="Arial" w:cs="Arial"/>
          <w:b/>
          <w:bCs/>
          <w:color w:val="000000"/>
          <w:sz w:val="24"/>
          <w:szCs w:val="24"/>
        </w:rPr>
        <w:t>DP</w:t>
      </w:r>
      <w:r w:rsidRPr="00DC7BFD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DC7BFD">
        <w:rPr>
          <w:rFonts w:ascii="Arial" w:hAnsi="Arial" w:cs="Arial"/>
          <w:b/>
          <w:bCs/>
          <w:color w:val="000000"/>
          <w:sz w:val="24"/>
          <w:szCs w:val="24"/>
        </w:rPr>
        <w:t>27</w:t>
      </w:r>
      <w:r w:rsidRPr="003D7CE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D7CE2">
        <w:rPr>
          <w:rFonts w:ascii="Arial" w:hAnsi="Arial" w:cs="Arial"/>
          <w:color w:val="000000"/>
          <w:sz w:val="24"/>
          <w:szCs w:val="24"/>
        </w:rPr>
        <w:t>Evaluate proposals to annex or incorporate unincorporated land based on the following</w:t>
      </w:r>
      <w:r w:rsidR="003D7C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CE2">
        <w:rPr>
          <w:rFonts w:ascii="Arial" w:hAnsi="Arial" w:cs="Arial"/>
          <w:color w:val="000000"/>
          <w:sz w:val="24"/>
          <w:szCs w:val="24"/>
        </w:rPr>
        <w:t>criteria:</w:t>
      </w:r>
    </w:p>
    <w:p w:rsidR="00426271" w:rsidRPr="003D7CE2" w:rsidRDefault="003D7CE2" w:rsidP="003D7CE2">
      <w:pPr>
        <w:autoSpaceDE w:val="0"/>
        <w:autoSpaceDN w:val="0"/>
        <w:adjustRightInd w:val="0"/>
        <w:ind w:left="216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26271" w:rsidRPr="003D7CE2">
        <w:rPr>
          <w:rFonts w:ascii="Arial" w:hAnsi="Arial" w:cs="Arial"/>
          <w:color w:val="000000"/>
          <w:sz w:val="24"/>
          <w:szCs w:val="24"/>
        </w:rPr>
        <w:t>Conformance with Countywide Planning Policies including the Urban Growth Area</w:t>
      </w:r>
      <w:r w:rsidR="009346C0">
        <w:rPr>
          <w:rFonts w:ascii="Arial" w:hAnsi="Arial" w:cs="Arial"/>
          <w:color w:val="000000"/>
          <w:sz w:val="24"/>
          <w:szCs w:val="24"/>
        </w:rPr>
        <w:t xml:space="preserve"> </w:t>
      </w:r>
      <w:r w:rsidR="00426271" w:rsidRPr="003D7CE2">
        <w:rPr>
          <w:rFonts w:ascii="Arial" w:hAnsi="Arial" w:cs="Arial"/>
          <w:color w:val="000000"/>
          <w:sz w:val="24"/>
          <w:szCs w:val="24"/>
        </w:rPr>
        <w:t>boundary;</w:t>
      </w:r>
    </w:p>
    <w:p w:rsidR="00426271" w:rsidRPr="003D7CE2" w:rsidRDefault="00426271" w:rsidP="003D7CE2">
      <w:pPr>
        <w:autoSpaceDE w:val="0"/>
        <w:autoSpaceDN w:val="0"/>
        <w:adjustRightInd w:val="0"/>
        <w:ind w:left="2160" w:hanging="720"/>
        <w:rPr>
          <w:rFonts w:ascii="Arial" w:hAnsi="Arial" w:cs="Arial"/>
          <w:color w:val="000000"/>
          <w:sz w:val="24"/>
          <w:szCs w:val="24"/>
        </w:rPr>
      </w:pPr>
      <w:r w:rsidRPr="003D7CE2">
        <w:rPr>
          <w:rFonts w:ascii="Arial" w:hAnsi="Arial" w:cs="Arial"/>
          <w:color w:val="000000"/>
          <w:sz w:val="24"/>
          <w:szCs w:val="24"/>
        </w:rPr>
        <w:t>b)</w:t>
      </w:r>
      <w:r w:rsidR="003D7CE2">
        <w:rPr>
          <w:rFonts w:ascii="Arial" w:hAnsi="Arial" w:cs="Arial"/>
          <w:color w:val="000000"/>
          <w:sz w:val="24"/>
          <w:szCs w:val="24"/>
        </w:rPr>
        <w:tab/>
      </w:r>
      <w:r w:rsidRPr="003D7CE2">
        <w:rPr>
          <w:rFonts w:ascii="Arial" w:hAnsi="Arial" w:cs="Arial"/>
          <w:color w:val="000000"/>
          <w:sz w:val="24"/>
          <w:szCs w:val="24"/>
        </w:rPr>
        <w:t>The ability of the annexing or incorporating jurisdiction to provide urban services at</w:t>
      </w:r>
      <w:r w:rsidR="009346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CE2">
        <w:rPr>
          <w:rFonts w:ascii="Arial" w:hAnsi="Arial" w:cs="Arial"/>
          <w:color w:val="000000"/>
          <w:sz w:val="24"/>
          <w:szCs w:val="24"/>
        </w:rPr>
        <w:t>standards equal to or better than the current service providers; and</w:t>
      </w:r>
    </w:p>
    <w:p w:rsidR="004A32F1" w:rsidRPr="003D7CE2" w:rsidRDefault="00426271" w:rsidP="003D7CE2">
      <w:pPr>
        <w:autoSpaceDE w:val="0"/>
        <w:autoSpaceDN w:val="0"/>
        <w:adjustRightInd w:val="0"/>
        <w:ind w:left="2160" w:hanging="720"/>
        <w:rPr>
          <w:rFonts w:ascii="Arial" w:hAnsi="Arial" w:cs="Arial"/>
          <w:color w:val="000000"/>
          <w:sz w:val="24"/>
          <w:szCs w:val="24"/>
        </w:rPr>
      </w:pPr>
      <w:r w:rsidRPr="003D7CE2">
        <w:rPr>
          <w:rFonts w:ascii="Arial" w:hAnsi="Arial" w:cs="Arial"/>
          <w:color w:val="000000"/>
          <w:sz w:val="24"/>
          <w:szCs w:val="24"/>
        </w:rPr>
        <w:lastRenderedPageBreak/>
        <w:t>c)</w:t>
      </w:r>
      <w:r w:rsidR="003D7CE2">
        <w:rPr>
          <w:rFonts w:ascii="Arial" w:hAnsi="Arial" w:cs="Arial"/>
          <w:color w:val="000000"/>
          <w:sz w:val="24"/>
          <w:szCs w:val="24"/>
        </w:rPr>
        <w:tab/>
      </w:r>
      <w:r w:rsidRPr="003D7CE2">
        <w:rPr>
          <w:rFonts w:ascii="Arial" w:hAnsi="Arial" w:cs="Arial"/>
          <w:color w:val="000000"/>
          <w:sz w:val="24"/>
          <w:szCs w:val="24"/>
        </w:rPr>
        <w:t>Annexation or incorporation in a manner that will avoid creating unincorporated</w:t>
      </w:r>
      <w:r w:rsidR="009346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CE2">
        <w:rPr>
          <w:rFonts w:ascii="Arial" w:hAnsi="Arial" w:cs="Arial"/>
          <w:color w:val="000000"/>
          <w:sz w:val="24"/>
          <w:szCs w:val="24"/>
        </w:rPr>
        <w:t>islands of development.</w:t>
      </w:r>
    </w:p>
    <w:p w:rsidR="003E0F66" w:rsidRPr="003D7CE2" w:rsidRDefault="003E0F66" w:rsidP="00426271">
      <w:pPr>
        <w:pStyle w:val="Flush1CS1"/>
        <w:rPr>
          <w:rFonts w:ascii="Arial" w:hAnsi="Arial" w:cs="Arial"/>
          <w:b/>
          <w:bCs/>
          <w:snapToGrid w:val="0"/>
          <w:color w:val="000000"/>
          <w:szCs w:val="24"/>
          <w:u w:val="single"/>
        </w:rPr>
      </w:pPr>
    </w:p>
    <w:p w:rsidR="00A4306C" w:rsidRPr="003D7CE2" w:rsidRDefault="00A4306C" w:rsidP="00222269">
      <w:pPr>
        <w:pStyle w:val="Flush1CS1"/>
        <w:rPr>
          <w:rFonts w:ascii="Arial" w:hAnsi="Arial" w:cs="Arial"/>
          <w:b/>
          <w:bCs/>
          <w:snapToGrid w:val="0"/>
          <w:color w:val="000000"/>
          <w:szCs w:val="24"/>
          <w:u w:val="single"/>
        </w:rPr>
      </w:pPr>
      <w:r w:rsidRPr="003D7CE2">
        <w:rPr>
          <w:rFonts w:ascii="Arial" w:hAnsi="Arial" w:cs="Arial"/>
          <w:b/>
          <w:bCs/>
          <w:snapToGrid w:val="0"/>
          <w:color w:val="000000"/>
          <w:szCs w:val="24"/>
          <w:u w:val="single"/>
        </w:rPr>
        <w:t>STAFF RECOMMENDATION</w:t>
      </w:r>
    </w:p>
    <w:p w:rsidR="00F672FD" w:rsidRPr="003D7CE2" w:rsidRDefault="00853EEF" w:rsidP="007B62B0">
      <w:pPr>
        <w:rPr>
          <w:rFonts w:ascii="Arial" w:hAnsi="Arial" w:cs="Arial"/>
          <w:sz w:val="24"/>
          <w:szCs w:val="24"/>
        </w:rPr>
      </w:pPr>
      <w:r w:rsidRPr="003D7CE2">
        <w:rPr>
          <w:rFonts w:ascii="Arial" w:hAnsi="Arial" w:cs="Arial"/>
          <w:sz w:val="24"/>
          <w:szCs w:val="24"/>
        </w:rPr>
        <w:t>The Interjurisdictional Staff Team recomm</w:t>
      </w:r>
      <w:r w:rsidR="00E80C34" w:rsidRPr="003D7CE2">
        <w:rPr>
          <w:rFonts w:ascii="Arial" w:hAnsi="Arial" w:cs="Arial"/>
          <w:sz w:val="24"/>
          <w:szCs w:val="24"/>
        </w:rPr>
        <w:t xml:space="preserve">ends </w:t>
      </w:r>
      <w:r w:rsidR="00426271" w:rsidRPr="003D7CE2">
        <w:rPr>
          <w:rFonts w:ascii="Arial" w:hAnsi="Arial" w:cs="Arial"/>
          <w:sz w:val="24"/>
          <w:szCs w:val="24"/>
        </w:rPr>
        <w:t>approval of the proposed amendment to the Potential Annexation Area Map</w:t>
      </w:r>
      <w:r w:rsidR="0023408C" w:rsidRPr="003D7CE2">
        <w:rPr>
          <w:rFonts w:ascii="Arial" w:hAnsi="Arial" w:cs="Arial"/>
          <w:sz w:val="24"/>
          <w:szCs w:val="24"/>
        </w:rPr>
        <w:t>, Appendix 2 of the Countywide Planning Policies approved by the GMPC in September 2011</w:t>
      </w:r>
      <w:r w:rsidR="00426271" w:rsidRPr="003D7CE2">
        <w:rPr>
          <w:rFonts w:ascii="Arial" w:hAnsi="Arial" w:cs="Arial"/>
          <w:sz w:val="24"/>
          <w:szCs w:val="24"/>
        </w:rPr>
        <w:t>.</w:t>
      </w:r>
    </w:p>
    <w:sectPr w:rsidR="00F672FD" w:rsidRPr="003D7CE2" w:rsidSect="000D38F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152" w:right="1440" w:bottom="1440" w:left="1440" w:header="432" w:footer="576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9E" w:rsidRDefault="00761A9E">
      <w:r>
        <w:separator/>
      </w:r>
    </w:p>
  </w:endnote>
  <w:endnote w:type="continuationSeparator" w:id="0">
    <w:p w:rsidR="00761A9E" w:rsidRDefault="0076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E" w:rsidRDefault="007D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A9E" w:rsidRDefault="00761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E" w:rsidRDefault="007D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A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879">
      <w:rPr>
        <w:rStyle w:val="PageNumber"/>
        <w:noProof/>
      </w:rPr>
      <w:t>1</w:t>
    </w:r>
    <w:r>
      <w:rPr>
        <w:rStyle w:val="PageNumber"/>
      </w:rPr>
      <w:fldChar w:fldCharType="end"/>
    </w:r>
  </w:p>
  <w:p w:rsidR="00761A9E" w:rsidRDefault="00761A9E">
    <w:pPr>
      <w:pStyle w:val="Footer"/>
      <w:tabs>
        <w:tab w:val="clear" w:pos="8640"/>
        <w:tab w:val="right" w:pos="9270"/>
      </w:tabs>
      <w:rPr>
        <w:rFonts w:ascii="Arial" w:hAnsi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9E" w:rsidRDefault="00761A9E">
      <w:r>
        <w:separator/>
      </w:r>
    </w:p>
  </w:footnote>
  <w:footnote w:type="continuationSeparator" w:id="0">
    <w:p w:rsidR="00761A9E" w:rsidRDefault="00761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E" w:rsidRDefault="00761A9E">
    <w:pPr>
      <w:pStyle w:val="Header"/>
      <w:jc w:val="center"/>
    </w:pPr>
  </w:p>
  <w:p w:rsidR="00761A9E" w:rsidRDefault="00761A9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E" w:rsidRDefault="00761A9E">
    <w:pPr>
      <w:pStyle w:val="Header"/>
      <w:jc w:val="center"/>
      <w:rPr>
        <w:b/>
      </w:rPr>
    </w:pPr>
    <w:r>
      <w:rPr>
        <w:b/>
      </w:rPr>
      <w:t xml:space="preserve">DRAFT </w:t>
    </w:r>
    <w:smartTag w:uri="urn:schemas-microsoft-com:office:smarttags" w:element="date">
      <w:smartTagPr>
        <w:attr w:name="Month" w:val="1"/>
        <w:attr w:name="Day" w:val="3"/>
        <w:attr w:name="Year" w:val="2003"/>
      </w:smartTagPr>
      <w:r>
        <w:rPr>
          <w:b/>
        </w:rPr>
        <w:t>1/3/03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CB3"/>
    <w:multiLevelType w:val="hybridMultilevel"/>
    <w:tmpl w:val="DB54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54B0"/>
    <w:multiLevelType w:val="hybridMultilevel"/>
    <w:tmpl w:val="3B34C6E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">
    <w:nsid w:val="108D16E9"/>
    <w:multiLevelType w:val="multilevel"/>
    <w:tmpl w:val="7D2697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D4733"/>
    <w:multiLevelType w:val="hybridMultilevel"/>
    <w:tmpl w:val="449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6C25"/>
    <w:multiLevelType w:val="hybridMultilevel"/>
    <w:tmpl w:val="28A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2045"/>
    <w:multiLevelType w:val="hybridMultilevel"/>
    <w:tmpl w:val="5986C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04F44"/>
    <w:multiLevelType w:val="hybridMultilevel"/>
    <w:tmpl w:val="4E88192C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B1D5E"/>
    <w:multiLevelType w:val="hybridMultilevel"/>
    <w:tmpl w:val="91E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379C"/>
    <w:multiLevelType w:val="hybridMultilevel"/>
    <w:tmpl w:val="19C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C7ABE"/>
    <w:multiLevelType w:val="hybridMultilevel"/>
    <w:tmpl w:val="58C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C16F2"/>
    <w:multiLevelType w:val="hybridMultilevel"/>
    <w:tmpl w:val="EDE6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37E9"/>
    <w:multiLevelType w:val="hybridMultilevel"/>
    <w:tmpl w:val="39B672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76389"/>
    <w:multiLevelType w:val="hybridMultilevel"/>
    <w:tmpl w:val="8A4E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C6C2D"/>
    <w:multiLevelType w:val="hybridMultilevel"/>
    <w:tmpl w:val="89F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1903"/>
    <w:multiLevelType w:val="hybridMultilevel"/>
    <w:tmpl w:val="79F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71E33"/>
    <w:multiLevelType w:val="hybridMultilevel"/>
    <w:tmpl w:val="2C9A6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65A23"/>
    <w:multiLevelType w:val="hybridMultilevel"/>
    <w:tmpl w:val="7E42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148D0"/>
    <w:multiLevelType w:val="hybridMultilevel"/>
    <w:tmpl w:val="1296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0189D"/>
    <w:multiLevelType w:val="hybridMultilevel"/>
    <w:tmpl w:val="E3C0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11FC7"/>
    <w:multiLevelType w:val="hybridMultilevel"/>
    <w:tmpl w:val="863AF4B2"/>
    <w:lvl w:ilvl="0" w:tplc="2CD66002">
      <w:start w:val="1"/>
      <w:numFmt w:val="bullet"/>
      <w:pStyle w:val="compplanbullets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7A6E2534"/>
    <w:multiLevelType w:val="hybridMultilevel"/>
    <w:tmpl w:val="10A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5"/>
  </w:num>
  <w:num w:numId="18">
    <w:abstractNumId w:val="20"/>
  </w:num>
  <w:num w:numId="19">
    <w:abstractNumId w:val="11"/>
  </w:num>
  <w:num w:numId="20">
    <w:abstractNumId w:val="1"/>
  </w:num>
  <w:num w:numId="21">
    <w:abstractNumId w:val="3"/>
  </w:num>
  <w:num w:numId="22">
    <w:abstractNumId w:val="17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CD2"/>
    <w:rsid w:val="00000902"/>
    <w:rsid w:val="00002D17"/>
    <w:rsid w:val="00003F5E"/>
    <w:rsid w:val="00004B73"/>
    <w:rsid w:val="0000528B"/>
    <w:rsid w:val="000056D3"/>
    <w:rsid w:val="0000620A"/>
    <w:rsid w:val="0000666C"/>
    <w:rsid w:val="00007C31"/>
    <w:rsid w:val="0001250D"/>
    <w:rsid w:val="00012E03"/>
    <w:rsid w:val="00015876"/>
    <w:rsid w:val="00022F5A"/>
    <w:rsid w:val="000241EE"/>
    <w:rsid w:val="00030393"/>
    <w:rsid w:val="00031731"/>
    <w:rsid w:val="00033036"/>
    <w:rsid w:val="00033D48"/>
    <w:rsid w:val="00033F3A"/>
    <w:rsid w:val="00035748"/>
    <w:rsid w:val="000368A9"/>
    <w:rsid w:val="00036E28"/>
    <w:rsid w:val="0004047E"/>
    <w:rsid w:val="00040AD9"/>
    <w:rsid w:val="00042FEB"/>
    <w:rsid w:val="000436FE"/>
    <w:rsid w:val="0004433F"/>
    <w:rsid w:val="00047606"/>
    <w:rsid w:val="00047860"/>
    <w:rsid w:val="00047D55"/>
    <w:rsid w:val="000500D7"/>
    <w:rsid w:val="000509DB"/>
    <w:rsid w:val="00051B44"/>
    <w:rsid w:val="00052849"/>
    <w:rsid w:val="00055F76"/>
    <w:rsid w:val="00064174"/>
    <w:rsid w:val="0006454E"/>
    <w:rsid w:val="00064DB3"/>
    <w:rsid w:val="00066503"/>
    <w:rsid w:val="00067D2F"/>
    <w:rsid w:val="00076B6C"/>
    <w:rsid w:val="00083E68"/>
    <w:rsid w:val="000876FE"/>
    <w:rsid w:val="00090648"/>
    <w:rsid w:val="00093902"/>
    <w:rsid w:val="00093A63"/>
    <w:rsid w:val="00094AFE"/>
    <w:rsid w:val="000956EE"/>
    <w:rsid w:val="0009622C"/>
    <w:rsid w:val="00096C82"/>
    <w:rsid w:val="00096D2F"/>
    <w:rsid w:val="00096D84"/>
    <w:rsid w:val="000971C8"/>
    <w:rsid w:val="0009745D"/>
    <w:rsid w:val="000A365A"/>
    <w:rsid w:val="000A39C1"/>
    <w:rsid w:val="000A3E44"/>
    <w:rsid w:val="000A4CE2"/>
    <w:rsid w:val="000A5144"/>
    <w:rsid w:val="000A52BC"/>
    <w:rsid w:val="000A62D7"/>
    <w:rsid w:val="000B1269"/>
    <w:rsid w:val="000B173F"/>
    <w:rsid w:val="000B1817"/>
    <w:rsid w:val="000B2FA0"/>
    <w:rsid w:val="000B49AB"/>
    <w:rsid w:val="000B59CC"/>
    <w:rsid w:val="000C133B"/>
    <w:rsid w:val="000C1355"/>
    <w:rsid w:val="000C2DD3"/>
    <w:rsid w:val="000C59B5"/>
    <w:rsid w:val="000C7139"/>
    <w:rsid w:val="000D0CEB"/>
    <w:rsid w:val="000D167D"/>
    <w:rsid w:val="000D2841"/>
    <w:rsid w:val="000D38F5"/>
    <w:rsid w:val="000D436A"/>
    <w:rsid w:val="000D65A3"/>
    <w:rsid w:val="000D725D"/>
    <w:rsid w:val="000E0F85"/>
    <w:rsid w:val="000E2343"/>
    <w:rsid w:val="000E4BC9"/>
    <w:rsid w:val="000E7343"/>
    <w:rsid w:val="000E77E5"/>
    <w:rsid w:val="000F390D"/>
    <w:rsid w:val="00101B7E"/>
    <w:rsid w:val="00101DC7"/>
    <w:rsid w:val="00103D3F"/>
    <w:rsid w:val="00106673"/>
    <w:rsid w:val="0011275E"/>
    <w:rsid w:val="001132D7"/>
    <w:rsid w:val="00113422"/>
    <w:rsid w:val="00113548"/>
    <w:rsid w:val="0012031A"/>
    <w:rsid w:val="00120349"/>
    <w:rsid w:val="00120A36"/>
    <w:rsid w:val="00121910"/>
    <w:rsid w:val="00122549"/>
    <w:rsid w:val="00122D76"/>
    <w:rsid w:val="00123B7B"/>
    <w:rsid w:val="001255F9"/>
    <w:rsid w:val="001260F8"/>
    <w:rsid w:val="00131BC2"/>
    <w:rsid w:val="00133192"/>
    <w:rsid w:val="00133DF0"/>
    <w:rsid w:val="0013551A"/>
    <w:rsid w:val="00135D23"/>
    <w:rsid w:val="001369A9"/>
    <w:rsid w:val="00136D67"/>
    <w:rsid w:val="00137738"/>
    <w:rsid w:val="00140F1C"/>
    <w:rsid w:val="00141113"/>
    <w:rsid w:val="001412F0"/>
    <w:rsid w:val="00141FB9"/>
    <w:rsid w:val="00144065"/>
    <w:rsid w:val="00144FC7"/>
    <w:rsid w:val="00146236"/>
    <w:rsid w:val="00147588"/>
    <w:rsid w:val="0016091B"/>
    <w:rsid w:val="001612FE"/>
    <w:rsid w:val="0016172E"/>
    <w:rsid w:val="00161F93"/>
    <w:rsid w:val="001624CB"/>
    <w:rsid w:val="00164551"/>
    <w:rsid w:val="00165C25"/>
    <w:rsid w:val="00165D43"/>
    <w:rsid w:val="00165FD2"/>
    <w:rsid w:val="00166CFF"/>
    <w:rsid w:val="0016777C"/>
    <w:rsid w:val="00174E3A"/>
    <w:rsid w:val="001753D7"/>
    <w:rsid w:val="0017574B"/>
    <w:rsid w:val="0017781C"/>
    <w:rsid w:val="00177CDB"/>
    <w:rsid w:val="00177E5F"/>
    <w:rsid w:val="00180B6B"/>
    <w:rsid w:val="00181FD2"/>
    <w:rsid w:val="001829E8"/>
    <w:rsid w:val="00184099"/>
    <w:rsid w:val="00186114"/>
    <w:rsid w:val="00186F0D"/>
    <w:rsid w:val="001916EA"/>
    <w:rsid w:val="00191F70"/>
    <w:rsid w:val="00193B25"/>
    <w:rsid w:val="0019449C"/>
    <w:rsid w:val="00195014"/>
    <w:rsid w:val="00196769"/>
    <w:rsid w:val="001A2593"/>
    <w:rsid w:val="001A3C0F"/>
    <w:rsid w:val="001A68CA"/>
    <w:rsid w:val="001A71E9"/>
    <w:rsid w:val="001B412F"/>
    <w:rsid w:val="001B7BFB"/>
    <w:rsid w:val="001B7FCE"/>
    <w:rsid w:val="001C1390"/>
    <w:rsid w:val="001C18CA"/>
    <w:rsid w:val="001C1F28"/>
    <w:rsid w:val="001C234F"/>
    <w:rsid w:val="001C4320"/>
    <w:rsid w:val="001C54DB"/>
    <w:rsid w:val="001C5529"/>
    <w:rsid w:val="001C5C3A"/>
    <w:rsid w:val="001C5EFF"/>
    <w:rsid w:val="001C608C"/>
    <w:rsid w:val="001D015B"/>
    <w:rsid w:val="001D2544"/>
    <w:rsid w:val="001D3291"/>
    <w:rsid w:val="001D3F71"/>
    <w:rsid w:val="001D6645"/>
    <w:rsid w:val="001E32CB"/>
    <w:rsid w:val="001E3F69"/>
    <w:rsid w:val="001E4845"/>
    <w:rsid w:val="001E49B7"/>
    <w:rsid w:val="001E514B"/>
    <w:rsid w:val="001E5BEA"/>
    <w:rsid w:val="001E5F11"/>
    <w:rsid w:val="001F08A2"/>
    <w:rsid w:val="001F096B"/>
    <w:rsid w:val="001F1EC2"/>
    <w:rsid w:val="001F284D"/>
    <w:rsid w:val="001F42AF"/>
    <w:rsid w:val="001F4E5D"/>
    <w:rsid w:val="00203EC1"/>
    <w:rsid w:val="00204E03"/>
    <w:rsid w:val="00211C8A"/>
    <w:rsid w:val="002134BC"/>
    <w:rsid w:val="00213785"/>
    <w:rsid w:val="002147A8"/>
    <w:rsid w:val="00214E47"/>
    <w:rsid w:val="00216CFC"/>
    <w:rsid w:val="00220AAC"/>
    <w:rsid w:val="00220F9B"/>
    <w:rsid w:val="0022121F"/>
    <w:rsid w:val="00222269"/>
    <w:rsid w:val="00222F3B"/>
    <w:rsid w:val="00223F7A"/>
    <w:rsid w:val="00224968"/>
    <w:rsid w:val="00224D87"/>
    <w:rsid w:val="00225B05"/>
    <w:rsid w:val="00226163"/>
    <w:rsid w:val="002271B9"/>
    <w:rsid w:val="00230A43"/>
    <w:rsid w:val="00230E6B"/>
    <w:rsid w:val="00231260"/>
    <w:rsid w:val="00231C46"/>
    <w:rsid w:val="002324FB"/>
    <w:rsid w:val="002327E2"/>
    <w:rsid w:val="002329FB"/>
    <w:rsid w:val="00232F25"/>
    <w:rsid w:val="0023408C"/>
    <w:rsid w:val="002378A5"/>
    <w:rsid w:val="00237BAF"/>
    <w:rsid w:val="002404C4"/>
    <w:rsid w:val="00245FA5"/>
    <w:rsid w:val="00247797"/>
    <w:rsid w:val="00247832"/>
    <w:rsid w:val="002510BB"/>
    <w:rsid w:val="00255D40"/>
    <w:rsid w:val="00256E81"/>
    <w:rsid w:val="002576B1"/>
    <w:rsid w:val="00261617"/>
    <w:rsid w:val="00263374"/>
    <w:rsid w:val="00263793"/>
    <w:rsid w:val="00264175"/>
    <w:rsid w:val="002661FF"/>
    <w:rsid w:val="00267984"/>
    <w:rsid w:val="00271E0B"/>
    <w:rsid w:val="0027234F"/>
    <w:rsid w:val="00272C09"/>
    <w:rsid w:val="00272F2E"/>
    <w:rsid w:val="002769E7"/>
    <w:rsid w:val="0027773F"/>
    <w:rsid w:val="00281074"/>
    <w:rsid w:val="00283972"/>
    <w:rsid w:val="002867A3"/>
    <w:rsid w:val="00293C1E"/>
    <w:rsid w:val="00294475"/>
    <w:rsid w:val="00294594"/>
    <w:rsid w:val="00295F08"/>
    <w:rsid w:val="002A17BF"/>
    <w:rsid w:val="002B1658"/>
    <w:rsid w:val="002B1E3B"/>
    <w:rsid w:val="002B1E79"/>
    <w:rsid w:val="002B2A47"/>
    <w:rsid w:val="002B4DA0"/>
    <w:rsid w:val="002B6940"/>
    <w:rsid w:val="002B6B70"/>
    <w:rsid w:val="002B7480"/>
    <w:rsid w:val="002C0DF1"/>
    <w:rsid w:val="002C4CB8"/>
    <w:rsid w:val="002C6DE5"/>
    <w:rsid w:val="002C7D32"/>
    <w:rsid w:val="002D0032"/>
    <w:rsid w:val="002D033F"/>
    <w:rsid w:val="002D1E8A"/>
    <w:rsid w:val="002D6833"/>
    <w:rsid w:val="002D6ED0"/>
    <w:rsid w:val="002D7685"/>
    <w:rsid w:val="002E041B"/>
    <w:rsid w:val="002E1D1B"/>
    <w:rsid w:val="002E2903"/>
    <w:rsid w:val="002E542F"/>
    <w:rsid w:val="002E5DF9"/>
    <w:rsid w:val="002E7851"/>
    <w:rsid w:val="002E7BB5"/>
    <w:rsid w:val="002F0113"/>
    <w:rsid w:val="002F05AD"/>
    <w:rsid w:val="002F2B56"/>
    <w:rsid w:val="002F300B"/>
    <w:rsid w:val="002F5ECA"/>
    <w:rsid w:val="002F7803"/>
    <w:rsid w:val="00300506"/>
    <w:rsid w:val="00310612"/>
    <w:rsid w:val="003112DF"/>
    <w:rsid w:val="0031193E"/>
    <w:rsid w:val="00315F33"/>
    <w:rsid w:val="00316011"/>
    <w:rsid w:val="003176F2"/>
    <w:rsid w:val="003229B5"/>
    <w:rsid w:val="003235D9"/>
    <w:rsid w:val="00325129"/>
    <w:rsid w:val="00326F60"/>
    <w:rsid w:val="00330B15"/>
    <w:rsid w:val="00330FA0"/>
    <w:rsid w:val="00332502"/>
    <w:rsid w:val="00335FF3"/>
    <w:rsid w:val="003360AE"/>
    <w:rsid w:val="00337D4B"/>
    <w:rsid w:val="00337FDB"/>
    <w:rsid w:val="00340C19"/>
    <w:rsid w:val="00340F07"/>
    <w:rsid w:val="0034119D"/>
    <w:rsid w:val="00342A9D"/>
    <w:rsid w:val="00347814"/>
    <w:rsid w:val="00350895"/>
    <w:rsid w:val="00354246"/>
    <w:rsid w:val="003552B3"/>
    <w:rsid w:val="00355743"/>
    <w:rsid w:val="00361E1F"/>
    <w:rsid w:val="00362AD5"/>
    <w:rsid w:val="00363DCE"/>
    <w:rsid w:val="00365064"/>
    <w:rsid w:val="003678E1"/>
    <w:rsid w:val="00370D32"/>
    <w:rsid w:val="0037133F"/>
    <w:rsid w:val="003723AF"/>
    <w:rsid w:val="00372A93"/>
    <w:rsid w:val="00372F60"/>
    <w:rsid w:val="003748FA"/>
    <w:rsid w:val="003816B3"/>
    <w:rsid w:val="00381EE4"/>
    <w:rsid w:val="0038330F"/>
    <w:rsid w:val="003850EC"/>
    <w:rsid w:val="00387F3C"/>
    <w:rsid w:val="00393934"/>
    <w:rsid w:val="0039579B"/>
    <w:rsid w:val="00395A33"/>
    <w:rsid w:val="003964DC"/>
    <w:rsid w:val="00396A50"/>
    <w:rsid w:val="00397E13"/>
    <w:rsid w:val="003A0079"/>
    <w:rsid w:val="003A0A56"/>
    <w:rsid w:val="003A10F3"/>
    <w:rsid w:val="003A1DAE"/>
    <w:rsid w:val="003A4BF6"/>
    <w:rsid w:val="003B03E5"/>
    <w:rsid w:val="003B1414"/>
    <w:rsid w:val="003B23C7"/>
    <w:rsid w:val="003B2D26"/>
    <w:rsid w:val="003B3028"/>
    <w:rsid w:val="003B3047"/>
    <w:rsid w:val="003B696F"/>
    <w:rsid w:val="003C1557"/>
    <w:rsid w:val="003C1A09"/>
    <w:rsid w:val="003C1C1E"/>
    <w:rsid w:val="003C1C25"/>
    <w:rsid w:val="003C68EF"/>
    <w:rsid w:val="003D3212"/>
    <w:rsid w:val="003D5217"/>
    <w:rsid w:val="003D59DA"/>
    <w:rsid w:val="003D5F3D"/>
    <w:rsid w:val="003D6A87"/>
    <w:rsid w:val="003D7CE2"/>
    <w:rsid w:val="003D7F18"/>
    <w:rsid w:val="003E012E"/>
    <w:rsid w:val="003E0F66"/>
    <w:rsid w:val="003E1185"/>
    <w:rsid w:val="003F414C"/>
    <w:rsid w:val="003F4346"/>
    <w:rsid w:val="003F5591"/>
    <w:rsid w:val="003F5611"/>
    <w:rsid w:val="00400492"/>
    <w:rsid w:val="004020E9"/>
    <w:rsid w:val="00402F64"/>
    <w:rsid w:val="00404B0F"/>
    <w:rsid w:val="00406085"/>
    <w:rsid w:val="00407BB7"/>
    <w:rsid w:val="00410267"/>
    <w:rsid w:val="00410849"/>
    <w:rsid w:val="00410DC2"/>
    <w:rsid w:val="00415C1B"/>
    <w:rsid w:val="00416C60"/>
    <w:rsid w:val="0042022E"/>
    <w:rsid w:val="004204CE"/>
    <w:rsid w:val="00420E4D"/>
    <w:rsid w:val="00421189"/>
    <w:rsid w:val="00424226"/>
    <w:rsid w:val="004255C4"/>
    <w:rsid w:val="00426271"/>
    <w:rsid w:val="00427B4D"/>
    <w:rsid w:val="004334FA"/>
    <w:rsid w:val="004343B2"/>
    <w:rsid w:val="0043443A"/>
    <w:rsid w:val="00440FEA"/>
    <w:rsid w:val="00443402"/>
    <w:rsid w:val="0044690C"/>
    <w:rsid w:val="004512E9"/>
    <w:rsid w:val="00452B31"/>
    <w:rsid w:val="00457993"/>
    <w:rsid w:val="0046032D"/>
    <w:rsid w:val="004603F7"/>
    <w:rsid w:val="00461508"/>
    <w:rsid w:val="004624FD"/>
    <w:rsid w:val="004637C5"/>
    <w:rsid w:val="004653D2"/>
    <w:rsid w:val="00466D6A"/>
    <w:rsid w:val="004703B2"/>
    <w:rsid w:val="00473183"/>
    <w:rsid w:val="004741E0"/>
    <w:rsid w:val="00474AFD"/>
    <w:rsid w:val="00474E79"/>
    <w:rsid w:val="00475705"/>
    <w:rsid w:val="004761CC"/>
    <w:rsid w:val="00480711"/>
    <w:rsid w:val="00480D54"/>
    <w:rsid w:val="00481404"/>
    <w:rsid w:val="004831AD"/>
    <w:rsid w:val="00483C1F"/>
    <w:rsid w:val="0048598C"/>
    <w:rsid w:val="00490FB1"/>
    <w:rsid w:val="0049255C"/>
    <w:rsid w:val="00495369"/>
    <w:rsid w:val="004970EA"/>
    <w:rsid w:val="004A09B7"/>
    <w:rsid w:val="004A0E3D"/>
    <w:rsid w:val="004A32F1"/>
    <w:rsid w:val="004A3878"/>
    <w:rsid w:val="004A4585"/>
    <w:rsid w:val="004A5DF9"/>
    <w:rsid w:val="004A6027"/>
    <w:rsid w:val="004A681F"/>
    <w:rsid w:val="004B0AB0"/>
    <w:rsid w:val="004B1114"/>
    <w:rsid w:val="004B2052"/>
    <w:rsid w:val="004B231C"/>
    <w:rsid w:val="004B38A2"/>
    <w:rsid w:val="004B4E56"/>
    <w:rsid w:val="004B5DB8"/>
    <w:rsid w:val="004B64A7"/>
    <w:rsid w:val="004C124F"/>
    <w:rsid w:val="004C1AA6"/>
    <w:rsid w:val="004C2829"/>
    <w:rsid w:val="004C3516"/>
    <w:rsid w:val="004C3C9F"/>
    <w:rsid w:val="004C41E4"/>
    <w:rsid w:val="004C4DDF"/>
    <w:rsid w:val="004C5763"/>
    <w:rsid w:val="004C5778"/>
    <w:rsid w:val="004C6D3E"/>
    <w:rsid w:val="004D1C3F"/>
    <w:rsid w:val="004D4FF2"/>
    <w:rsid w:val="004D609C"/>
    <w:rsid w:val="004D61BD"/>
    <w:rsid w:val="004D7AA6"/>
    <w:rsid w:val="004E00C4"/>
    <w:rsid w:val="004E2F17"/>
    <w:rsid w:val="004E2FA9"/>
    <w:rsid w:val="004E413F"/>
    <w:rsid w:val="004E5A11"/>
    <w:rsid w:val="004E6EA5"/>
    <w:rsid w:val="004F230C"/>
    <w:rsid w:val="004F6079"/>
    <w:rsid w:val="00505EA9"/>
    <w:rsid w:val="00506935"/>
    <w:rsid w:val="00507447"/>
    <w:rsid w:val="005074F4"/>
    <w:rsid w:val="0051019A"/>
    <w:rsid w:val="00510B3F"/>
    <w:rsid w:val="00512CBB"/>
    <w:rsid w:val="00512D9D"/>
    <w:rsid w:val="00513E12"/>
    <w:rsid w:val="00514315"/>
    <w:rsid w:val="00516206"/>
    <w:rsid w:val="00516D2C"/>
    <w:rsid w:val="00520A24"/>
    <w:rsid w:val="0052105C"/>
    <w:rsid w:val="00521174"/>
    <w:rsid w:val="00523B36"/>
    <w:rsid w:val="005266BE"/>
    <w:rsid w:val="005270D3"/>
    <w:rsid w:val="00527469"/>
    <w:rsid w:val="00530ED2"/>
    <w:rsid w:val="005321DD"/>
    <w:rsid w:val="005330F6"/>
    <w:rsid w:val="0053436C"/>
    <w:rsid w:val="00536A6C"/>
    <w:rsid w:val="00543915"/>
    <w:rsid w:val="00543969"/>
    <w:rsid w:val="00551803"/>
    <w:rsid w:val="005523C7"/>
    <w:rsid w:val="005530DD"/>
    <w:rsid w:val="00555695"/>
    <w:rsid w:val="00564DE3"/>
    <w:rsid w:val="00565F49"/>
    <w:rsid w:val="00571D90"/>
    <w:rsid w:val="0057234F"/>
    <w:rsid w:val="0057323D"/>
    <w:rsid w:val="0057625F"/>
    <w:rsid w:val="005768A1"/>
    <w:rsid w:val="00576F88"/>
    <w:rsid w:val="00581780"/>
    <w:rsid w:val="00581F46"/>
    <w:rsid w:val="005876DC"/>
    <w:rsid w:val="00590506"/>
    <w:rsid w:val="00591860"/>
    <w:rsid w:val="00592D22"/>
    <w:rsid w:val="00593B15"/>
    <w:rsid w:val="00595A49"/>
    <w:rsid w:val="005963D9"/>
    <w:rsid w:val="00597246"/>
    <w:rsid w:val="005A1703"/>
    <w:rsid w:val="005A219F"/>
    <w:rsid w:val="005A3B5E"/>
    <w:rsid w:val="005A4A2A"/>
    <w:rsid w:val="005A650F"/>
    <w:rsid w:val="005A65C9"/>
    <w:rsid w:val="005B0CD1"/>
    <w:rsid w:val="005B2169"/>
    <w:rsid w:val="005B3B4C"/>
    <w:rsid w:val="005B5B02"/>
    <w:rsid w:val="005B5E5C"/>
    <w:rsid w:val="005B5EED"/>
    <w:rsid w:val="005B6346"/>
    <w:rsid w:val="005B7DB7"/>
    <w:rsid w:val="005C16EE"/>
    <w:rsid w:val="005C2CF7"/>
    <w:rsid w:val="005C2DE9"/>
    <w:rsid w:val="005C4A9D"/>
    <w:rsid w:val="005C514E"/>
    <w:rsid w:val="005C5B33"/>
    <w:rsid w:val="005C6181"/>
    <w:rsid w:val="005D0214"/>
    <w:rsid w:val="005D0588"/>
    <w:rsid w:val="005D11EF"/>
    <w:rsid w:val="005D2430"/>
    <w:rsid w:val="005D3553"/>
    <w:rsid w:val="005D3C9B"/>
    <w:rsid w:val="005D7377"/>
    <w:rsid w:val="005E00EB"/>
    <w:rsid w:val="005E2181"/>
    <w:rsid w:val="005E5EE3"/>
    <w:rsid w:val="005E62AB"/>
    <w:rsid w:val="005F0010"/>
    <w:rsid w:val="005F27DB"/>
    <w:rsid w:val="005F303B"/>
    <w:rsid w:val="005F3673"/>
    <w:rsid w:val="005F6520"/>
    <w:rsid w:val="005F6667"/>
    <w:rsid w:val="00602C27"/>
    <w:rsid w:val="006030BD"/>
    <w:rsid w:val="00604586"/>
    <w:rsid w:val="00604ADB"/>
    <w:rsid w:val="00604CF5"/>
    <w:rsid w:val="00606661"/>
    <w:rsid w:val="00610AA7"/>
    <w:rsid w:val="00610C40"/>
    <w:rsid w:val="00611034"/>
    <w:rsid w:val="00611F41"/>
    <w:rsid w:val="006141D2"/>
    <w:rsid w:val="006153C9"/>
    <w:rsid w:val="006174A9"/>
    <w:rsid w:val="00620AC5"/>
    <w:rsid w:val="006211BB"/>
    <w:rsid w:val="0062294C"/>
    <w:rsid w:val="00622AD5"/>
    <w:rsid w:val="006243D9"/>
    <w:rsid w:val="00625F1A"/>
    <w:rsid w:val="00632310"/>
    <w:rsid w:val="006333EE"/>
    <w:rsid w:val="00635A65"/>
    <w:rsid w:val="00635B16"/>
    <w:rsid w:val="00636D65"/>
    <w:rsid w:val="00640CFD"/>
    <w:rsid w:val="00641B3E"/>
    <w:rsid w:val="00646650"/>
    <w:rsid w:val="00647592"/>
    <w:rsid w:val="00650CF2"/>
    <w:rsid w:val="00651ABD"/>
    <w:rsid w:val="00652E7D"/>
    <w:rsid w:val="0065533D"/>
    <w:rsid w:val="0065764B"/>
    <w:rsid w:val="00657876"/>
    <w:rsid w:val="006605F9"/>
    <w:rsid w:val="00661818"/>
    <w:rsid w:val="00665593"/>
    <w:rsid w:val="00665E8F"/>
    <w:rsid w:val="0066606C"/>
    <w:rsid w:val="00670DF9"/>
    <w:rsid w:val="0067662C"/>
    <w:rsid w:val="00676887"/>
    <w:rsid w:val="00680486"/>
    <w:rsid w:val="006809D2"/>
    <w:rsid w:val="00680F8D"/>
    <w:rsid w:val="006812F3"/>
    <w:rsid w:val="006826BE"/>
    <w:rsid w:val="006829D6"/>
    <w:rsid w:val="00682FD7"/>
    <w:rsid w:val="006858E6"/>
    <w:rsid w:val="0069159C"/>
    <w:rsid w:val="006918EA"/>
    <w:rsid w:val="006944AE"/>
    <w:rsid w:val="00694B27"/>
    <w:rsid w:val="00695D73"/>
    <w:rsid w:val="006966EB"/>
    <w:rsid w:val="00696E77"/>
    <w:rsid w:val="006971B5"/>
    <w:rsid w:val="006A0EA5"/>
    <w:rsid w:val="006A24E6"/>
    <w:rsid w:val="006A6FE9"/>
    <w:rsid w:val="006A7EAD"/>
    <w:rsid w:val="006B1E36"/>
    <w:rsid w:val="006B4625"/>
    <w:rsid w:val="006B5124"/>
    <w:rsid w:val="006B5FB8"/>
    <w:rsid w:val="006B6908"/>
    <w:rsid w:val="006B6F65"/>
    <w:rsid w:val="006B7A63"/>
    <w:rsid w:val="006B7D2D"/>
    <w:rsid w:val="006C0A9B"/>
    <w:rsid w:val="006C3104"/>
    <w:rsid w:val="006C6758"/>
    <w:rsid w:val="006D1270"/>
    <w:rsid w:val="006D2F00"/>
    <w:rsid w:val="006D3C65"/>
    <w:rsid w:val="006D3DAE"/>
    <w:rsid w:val="006D5441"/>
    <w:rsid w:val="006D773C"/>
    <w:rsid w:val="006E056D"/>
    <w:rsid w:val="006E5D9B"/>
    <w:rsid w:val="006E60FA"/>
    <w:rsid w:val="006F69E7"/>
    <w:rsid w:val="006F70F4"/>
    <w:rsid w:val="006F7531"/>
    <w:rsid w:val="00700009"/>
    <w:rsid w:val="00704A69"/>
    <w:rsid w:val="00712081"/>
    <w:rsid w:val="00713956"/>
    <w:rsid w:val="00714268"/>
    <w:rsid w:val="00720BDF"/>
    <w:rsid w:val="00721F2D"/>
    <w:rsid w:val="007229FD"/>
    <w:rsid w:val="00724D4D"/>
    <w:rsid w:val="0073116C"/>
    <w:rsid w:val="007311DE"/>
    <w:rsid w:val="007327EA"/>
    <w:rsid w:val="00733188"/>
    <w:rsid w:val="00735231"/>
    <w:rsid w:val="00735D00"/>
    <w:rsid w:val="00736D1C"/>
    <w:rsid w:val="00737A6F"/>
    <w:rsid w:val="00737D88"/>
    <w:rsid w:val="00740C4A"/>
    <w:rsid w:val="00741461"/>
    <w:rsid w:val="00750FBB"/>
    <w:rsid w:val="0075125D"/>
    <w:rsid w:val="00751BFE"/>
    <w:rsid w:val="00752639"/>
    <w:rsid w:val="00754144"/>
    <w:rsid w:val="00755800"/>
    <w:rsid w:val="00756228"/>
    <w:rsid w:val="0075638B"/>
    <w:rsid w:val="00756847"/>
    <w:rsid w:val="00756D48"/>
    <w:rsid w:val="00757DE3"/>
    <w:rsid w:val="00761A9E"/>
    <w:rsid w:val="00762B3B"/>
    <w:rsid w:val="00763693"/>
    <w:rsid w:val="007646EC"/>
    <w:rsid w:val="0076548B"/>
    <w:rsid w:val="00765585"/>
    <w:rsid w:val="007709B6"/>
    <w:rsid w:val="00771AD7"/>
    <w:rsid w:val="00772062"/>
    <w:rsid w:val="00774353"/>
    <w:rsid w:val="007748D6"/>
    <w:rsid w:val="007765BE"/>
    <w:rsid w:val="0078105B"/>
    <w:rsid w:val="00782342"/>
    <w:rsid w:val="00786E4A"/>
    <w:rsid w:val="00787E37"/>
    <w:rsid w:val="00794FAE"/>
    <w:rsid w:val="0079547C"/>
    <w:rsid w:val="00795C35"/>
    <w:rsid w:val="00796B79"/>
    <w:rsid w:val="00796DD5"/>
    <w:rsid w:val="007A32D7"/>
    <w:rsid w:val="007A768A"/>
    <w:rsid w:val="007A7960"/>
    <w:rsid w:val="007A7BC1"/>
    <w:rsid w:val="007B0144"/>
    <w:rsid w:val="007B2993"/>
    <w:rsid w:val="007B343C"/>
    <w:rsid w:val="007B5DFF"/>
    <w:rsid w:val="007B62B0"/>
    <w:rsid w:val="007B6730"/>
    <w:rsid w:val="007C0274"/>
    <w:rsid w:val="007C09A6"/>
    <w:rsid w:val="007C3A7E"/>
    <w:rsid w:val="007C4726"/>
    <w:rsid w:val="007C5D5A"/>
    <w:rsid w:val="007C7461"/>
    <w:rsid w:val="007D01FA"/>
    <w:rsid w:val="007D0647"/>
    <w:rsid w:val="007D0A47"/>
    <w:rsid w:val="007D0AB1"/>
    <w:rsid w:val="007D20D4"/>
    <w:rsid w:val="007D4290"/>
    <w:rsid w:val="007D4E68"/>
    <w:rsid w:val="007D630B"/>
    <w:rsid w:val="007D683D"/>
    <w:rsid w:val="007D6D5B"/>
    <w:rsid w:val="007D7AE3"/>
    <w:rsid w:val="007E49AB"/>
    <w:rsid w:val="007E5EE7"/>
    <w:rsid w:val="007E6258"/>
    <w:rsid w:val="007F0221"/>
    <w:rsid w:val="007F0F74"/>
    <w:rsid w:val="007F59A5"/>
    <w:rsid w:val="00800323"/>
    <w:rsid w:val="008003AF"/>
    <w:rsid w:val="00800675"/>
    <w:rsid w:val="008006AC"/>
    <w:rsid w:val="00803E98"/>
    <w:rsid w:val="00805CF8"/>
    <w:rsid w:val="00806CC4"/>
    <w:rsid w:val="00807846"/>
    <w:rsid w:val="00807B32"/>
    <w:rsid w:val="00807BD9"/>
    <w:rsid w:val="008115B3"/>
    <w:rsid w:val="008117CB"/>
    <w:rsid w:val="00813103"/>
    <w:rsid w:val="00814463"/>
    <w:rsid w:val="00815308"/>
    <w:rsid w:val="00817AE4"/>
    <w:rsid w:val="008200D2"/>
    <w:rsid w:val="00824CE9"/>
    <w:rsid w:val="008252DD"/>
    <w:rsid w:val="008317EE"/>
    <w:rsid w:val="00831DF6"/>
    <w:rsid w:val="0083377D"/>
    <w:rsid w:val="008337BF"/>
    <w:rsid w:val="00833F7E"/>
    <w:rsid w:val="00834B4F"/>
    <w:rsid w:val="0083607F"/>
    <w:rsid w:val="008403CA"/>
    <w:rsid w:val="00842708"/>
    <w:rsid w:val="00842DCA"/>
    <w:rsid w:val="00843084"/>
    <w:rsid w:val="0084611B"/>
    <w:rsid w:val="0084683E"/>
    <w:rsid w:val="00852C59"/>
    <w:rsid w:val="00853EEF"/>
    <w:rsid w:val="00854294"/>
    <w:rsid w:val="008556B7"/>
    <w:rsid w:val="0086114C"/>
    <w:rsid w:val="008617A7"/>
    <w:rsid w:val="00861D06"/>
    <w:rsid w:val="00864555"/>
    <w:rsid w:val="00866A5F"/>
    <w:rsid w:val="008710A9"/>
    <w:rsid w:val="00874580"/>
    <w:rsid w:val="00874BAB"/>
    <w:rsid w:val="0087598E"/>
    <w:rsid w:val="00885981"/>
    <w:rsid w:val="00887A57"/>
    <w:rsid w:val="0089264C"/>
    <w:rsid w:val="00895986"/>
    <w:rsid w:val="008959FD"/>
    <w:rsid w:val="00895B20"/>
    <w:rsid w:val="008965EF"/>
    <w:rsid w:val="008973D4"/>
    <w:rsid w:val="00897FEE"/>
    <w:rsid w:val="008A4D03"/>
    <w:rsid w:val="008A5DAA"/>
    <w:rsid w:val="008A5F98"/>
    <w:rsid w:val="008A6290"/>
    <w:rsid w:val="008A7AA5"/>
    <w:rsid w:val="008B0A05"/>
    <w:rsid w:val="008B0E61"/>
    <w:rsid w:val="008B2F3F"/>
    <w:rsid w:val="008B3322"/>
    <w:rsid w:val="008B4F3E"/>
    <w:rsid w:val="008B696D"/>
    <w:rsid w:val="008B6CAA"/>
    <w:rsid w:val="008B752E"/>
    <w:rsid w:val="008C2816"/>
    <w:rsid w:val="008C31F8"/>
    <w:rsid w:val="008C5CE0"/>
    <w:rsid w:val="008C6C70"/>
    <w:rsid w:val="008D06FC"/>
    <w:rsid w:val="008D0FAD"/>
    <w:rsid w:val="008D1DC5"/>
    <w:rsid w:val="008D21A0"/>
    <w:rsid w:val="008D316C"/>
    <w:rsid w:val="008D3C42"/>
    <w:rsid w:val="008D50E9"/>
    <w:rsid w:val="008D6DF1"/>
    <w:rsid w:val="008E4264"/>
    <w:rsid w:val="008E5023"/>
    <w:rsid w:val="008E5997"/>
    <w:rsid w:val="008E5DBF"/>
    <w:rsid w:val="008E65FC"/>
    <w:rsid w:val="008F084D"/>
    <w:rsid w:val="008F197F"/>
    <w:rsid w:val="008F2879"/>
    <w:rsid w:val="008F3A29"/>
    <w:rsid w:val="008F48A9"/>
    <w:rsid w:val="008F5096"/>
    <w:rsid w:val="00901201"/>
    <w:rsid w:val="00903006"/>
    <w:rsid w:val="009055DC"/>
    <w:rsid w:val="0090643E"/>
    <w:rsid w:val="00907663"/>
    <w:rsid w:val="0090791C"/>
    <w:rsid w:val="00910442"/>
    <w:rsid w:val="00910660"/>
    <w:rsid w:val="00916383"/>
    <w:rsid w:val="00916C1A"/>
    <w:rsid w:val="00917105"/>
    <w:rsid w:val="009215C6"/>
    <w:rsid w:val="0092415D"/>
    <w:rsid w:val="009346C0"/>
    <w:rsid w:val="0093524B"/>
    <w:rsid w:val="009353FD"/>
    <w:rsid w:val="00935DEA"/>
    <w:rsid w:val="0093685F"/>
    <w:rsid w:val="00941244"/>
    <w:rsid w:val="00946EFC"/>
    <w:rsid w:val="0095102A"/>
    <w:rsid w:val="009544B3"/>
    <w:rsid w:val="00961CEF"/>
    <w:rsid w:val="00962E37"/>
    <w:rsid w:val="00966C1D"/>
    <w:rsid w:val="00971426"/>
    <w:rsid w:val="0097229D"/>
    <w:rsid w:val="00975FF2"/>
    <w:rsid w:val="00976989"/>
    <w:rsid w:val="00976A93"/>
    <w:rsid w:val="0098187D"/>
    <w:rsid w:val="0098292E"/>
    <w:rsid w:val="00983E85"/>
    <w:rsid w:val="00987761"/>
    <w:rsid w:val="009927B6"/>
    <w:rsid w:val="00992932"/>
    <w:rsid w:val="00992E89"/>
    <w:rsid w:val="00997391"/>
    <w:rsid w:val="009A11EA"/>
    <w:rsid w:val="009A4EF7"/>
    <w:rsid w:val="009A54B7"/>
    <w:rsid w:val="009A5B5F"/>
    <w:rsid w:val="009A5D75"/>
    <w:rsid w:val="009A617C"/>
    <w:rsid w:val="009A61C2"/>
    <w:rsid w:val="009A767A"/>
    <w:rsid w:val="009B080E"/>
    <w:rsid w:val="009B120C"/>
    <w:rsid w:val="009B20EE"/>
    <w:rsid w:val="009B41F7"/>
    <w:rsid w:val="009B7292"/>
    <w:rsid w:val="009C15A0"/>
    <w:rsid w:val="009D067F"/>
    <w:rsid w:val="009D1A6C"/>
    <w:rsid w:val="009D2994"/>
    <w:rsid w:val="009D33A9"/>
    <w:rsid w:val="009D5B28"/>
    <w:rsid w:val="009D601E"/>
    <w:rsid w:val="009E1E9F"/>
    <w:rsid w:val="009E23EB"/>
    <w:rsid w:val="009E2AAB"/>
    <w:rsid w:val="009E582B"/>
    <w:rsid w:val="009E5AC4"/>
    <w:rsid w:val="009E6188"/>
    <w:rsid w:val="009F00DF"/>
    <w:rsid w:val="009F16A8"/>
    <w:rsid w:val="009F204C"/>
    <w:rsid w:val="009F26CD"/>
    <w:rsid w:val="009F3934"/>
    <w:rsid w:val="009F4307"/>
    <w:rsid w:val="009F77E5"/>
    <w:rsid w:val="009F7E8C"/>
    <w:rsid w:val="00A0062F"/>
    <w:rsid w:val="00A01852"/>
    <w:rsid w:val="00A039FE"/>
    <w:rsid w:val="00A03EC2"/>
    <w:rsid w:val="00A05049"/>
    <w:rsid w:val="00A0546B"/>
    <w:rsid w:val="00A05E63"/>
    <w:rsid w:val="00A06111"/>
    <w:rsid w:val="00A10A1E"/>
    <w:rsid w:val="00A11AB6"/>
    <w:rsid w:val="00A11E7F"/>
    <w:rsid w:val="00A13446"/>
    <w:rsid w:val="00A1346F"/>
    <w:rsid w:val="00A147FF"/>
    <w:rsid w:val="00A164B9"/>
    <w:rsid w:val="00A165A9"/>
    <w:rsid w:val="00A16862"/>
    <w:rsid w:val="00A16AF0"/>
    <w:rsid w:val="00A17CD7"/>
    <w:rsid w:val="00A20363"/>
    <w:rsid w:val="00A236A0"/>
    <w:rsid w:val="00A273C2"/>
    <w:rsid w:val="00A33024"/>
    <w:rsid w:val="00A3369C"/>
    <w:rsid w:val="00A34315"/>
    <w:rsid w:val="00A34B00"/>
    <w:rsid w:val="00A34DE3"/>
    <w:rsid w:val="00A3657D"/>
    <w:rsid w:val="00A42037"/>
    <w:rsid w:val="00A4306C"/>
    <w:rsid w:val="00A44266"/>
    <w:rsid w:val="00A44C29"/>
    <w:rsid w:val="00A45472"/>
    <w:rsid w:val="00A54C6A"/>
    <w:rsid w:val="00A550F2"/>
    <w:rsid w:val="00A55904"/>
    <w:rsid w:val="00A564E1"/>
    <w:rsid w:val="00A571BB"/>
    <w:rsid w:val="00A5755E"/>
    <w:rsid w:val="00A64943"/>
    <w:rsid w:val="00A703FA"/>
    <w:rsid w:val="00A70AFB"/>
    <w:rsid w:val="00A70B49"/>
    <w:rsid w:val="00A70B96"/>
    <w:rsid w:val="00A7351B"/>
    <w:rsid w:val="00A73A79"/>
    <w:rsid w:val="00A765CA"/>
    <w:rsid w:val="00A76642"/>
    <w:rsid w:val="00A76E7B"/>
    <w:rsid w:val="00A82AF9"/>
    <w:rsid w:val="00A82DC5"/>
    <w:rsid w:val="00A85D91"/>
    <w:rsid w:val="00A85DAB"/>
    <w:rsid w:val="00A8669B"/>
    <w:rsid w:val="00A87B58"/>
    <w:rsid w:val="00A9039E"/>
    <w:rsid w:val="00A913FF"/>
    <w:rsid w:val="00A916C1"/>
    <w:rsid w:val="00A91A94"/>
    <w:rsid w:val="00A91EEA"/>
    <w:rsid w:val="00A920EA"/>
    <w:rsid w:val="00A924B8"/>
    <w:rsid w:val="00A9257F"/>
    <w:rsid w:val="00A936CE"/>
    <w:rsid w:val="00A95AD8"/>
    <w:rsid w:val="00A95C87"/>
    <w:rsid w:val="00A95F97"/>
    <w:rsid w:val="00A97EE1"/>
    <w:rsid w:val="00AA2950"/>
    <w:rsid w:val="00AA67FB"/>
    <w:rsid w:val="00AB0E3E"/>
    <w:rsid w:val="00AB4AB7"/>
    <w:rsid w:val="00AB4D6B"/>
    <w:rsid w:val="00AB5496"/>
    <w:rsid w:val="00AB5F5C"/>
    <w:rsid w:val="00AC2A31"/>
    <w:rsid w:val="00AC2C94"/>
    <w:rsid w:val="00AC3364"/>
    <w:rsid w:val="00AC40D2"/>
    <w:rsid w:val="00AC599E"/>
    <w:rsid w:val="00AC7330"/>
    <w:rsid w:val="00AC76FF"/>
    <w:rsid w:val="00AD0EBE"/>
    <w:rsid w:val="00AD1D3D"/>
    <w:rsid w:val="00AD2215"/>
    <w:rsid w:val="00AD2DBD"/>
    <w:rsid w:val="00AD3AF4"/>
    <w:rsid w:val="00AD6441"/>
    <w:rsid w:val="00AD74A5"/>
    <w:rsid w:val="00AD7786"/>
    <w:rsid w:val="00AE6C3E"/>
    <w:rsid w:val="00AF2020"/>
    <w:rsid w:val="00AF215D"/>
    <w:rsid w:val="00AF36EF"/>
    <w:rsid w:val="00AF38A9"/>
    <w:rsid w:val="00AF52D1"/>
    <w:rsid w:val="00AF6C60"/>
    <w:rsid w:val="00B02BDD"/>
    <w:rsid w:val="00B07A4B"/>
    <w:rsid w:val="00B10CE9"/>
    <w:rsid w:val="00B13C3A"/>
    <w:rsid w:val="00B16A72"/>
    <w:rsid w:val="00B207C8"/>
    <w:rsid w:val="00B217FF"/>
    <w:rsid w:val="00B21923"/>
    <w:rsid w:val="00B23E0A"/>
    <w:rsid w:val="00B24C30"/>
    <w:rsid w:val="00B2525D"/>
    <w:rsid w:val="00B258B9"/>
    <w:rsid w:val="00B272A2"/>
    <w:rsid w:val="00B30A50"/>
    <w:rsid w:val="00B3246F"/>
    <w:rsid w:val="00B32C9B"/>
    <w:rsid w:val="00B40ACE"/>
    <w:rsid w:val="00B41B62"/>
    <w:rsid w:val="00B42641"/>
    <w:rsid w:val="00B4357E"/>
    <w:rsid w:val="00B45633"/>
    <w:rsid w:val="00B50370"/>
    <w:rsid w:val="00B56CD3"/>
    <w:rsid w:val="00B601CF"/>
    <w:rsid w:val="00B6023E"/>
    <w:rsid w:val="00B60C03"/>
    <w:rsid w:val="00B61ED4"/>
    <w:rsid w:val="00B63907"/>
    <w:rsid w:val="00B6607B"/>
    <w:rsid w:val="00B66471"/>
    <w:rsid w:val="00B67DD8"/>
    <w:rsid w:val="00B74522"/>
    <w:rsid w:val="00B77AA0"/>
    <w:rsid w:val="00B77AC7"/>
    <w:rsid w:val="00B8169B"/>
    <w:rsid w:val="00B81E28"/>
    <w:rsid w:val="00B84D6F"/>
    <w:rsid w:val="00B8580D"/>
    <w:rsid w:val="00B8667A"/>
    <w:rsid w:val="00B869E0"/>
    <w:rsid w:val="00B91A04"/>
    <w:rsid w:val="00B91F38"/>
    <w:rsid w:val="00B9210B"/>
    <w:rsid w:val="00B92AC7"/>
    <w:rsid w:val="00B93649"/>
    <w:rsid w:val="00B93813"/>
    <w:rsid w:val="00B951B5"/>
    <w:rsid w:val="00B95951"/>
    <w:rsid w:val="00BA5AB7"/>
    <w:rsid w:val="00BA6EB1"/>
    <w:rsid w:val="00BA71D0"/>
    <w:rsid w:val="00BB2BE6"/>
    <w:rsid w:val="00BB4EBE"/>
    <w:rsid w:val="00BB5924"/>
    <w:rsid w:val="00BB6B3A"/>
    <w:rsid w:val="00BB7373"/>
    <w:rsid w:val="00BC2B54"/>
    <w:rsid w:val="00BC5200"/>
    <w:rsid w:val="00BC59D5"/>
    <w:rsid w:val="00BC72BA"/>
    <w:rsid w:val="00BC7CCE"/>
    <w:rsid w:val="00BD1208"/>
    <w:rsid w:val="00BD23E0"/>
    <w:rsid w:val="00BD2BAB"/>
    <w:rsid w:val="00BD3D65"/>
    <w:rsid w:val="00BD4320"/>
    <w:rsid w:val="00BD45EB"/>
    <w:rsid w:val="00BD487A"/>
    <w:rsid w:val="00BD4929"/>
    <w:rsid w:val="00BD653E"/>
    <w:rsid w:val="00BD78DD"/>
    <w:rsid w:val="00BE019F"/>
    <w:rsid w:val="00BE4AD3"/>
    <w:rsid w:val="00BE60F9"/>
    <w:rsid w:val="00BF1634"/>
    <w:rsid w:val="00BF1F75"/>
    <w:rsid w:val="00BF4DD6"/>
    <w:rsid w:val="00BF64F4"/>
    <w:rsid w:val="00BF724F"/>
    <w:rsid w:val="00C0274E"/>
    <w:rsid w:val="00C02F40"/>
    <w:rsid w:val="00C03366"/>
    <w:rsid w:val="00C03F12"/>
    <w:rsid w:val="00C04EE6"/>
    <w:rsid w:val="00C10294"/>
    <w:rsid w:val="00C132D4"/>
    <w:rsid w:val="00C13B2E"/>
    <w:rsid w:val="00C20DE9"/>
    <w:rsid w:val="00C21569"/>
    <w:rsid w:val="00C22EA7"/>
    <w:rsid w:val="00C23097"/>
    <w:rsid w:val="00C231DC"/>
    <w:rsid w:val="00C248B5"/>
    <w:rsid w:val="00C26EB3"/>
    <w:rsid w:val="00C31627"/>
    <w:rsid w:val="00C31805"/>
    <w:rsid w:val="00C3426B"/>
    <w:rsid w:val="00C342FA"/>
    <w:rsid w:val="00C349AC"/>
    <w:rsid w:val="00C35AB0"/>
    <w:rsid w:val="00C360B5"/>
    <w:rsid w:val="00C36785"/>
    <w:rsid w:val="00C37700"/>
    <w:rsid w:val="00C40F8E"/>
    <w:rsid w:val="00C44235"/>
    <w:rsid w:val="00C453AB"/>
    <w:rsid w:val="00C45EB8"/>
    <w:rsid w:val="00C46BE8"/>
    <w:rsid w:val="00C47492"/>
    <w:rsid w:val="00C47DE8"/>
    <w:rsid w:val="00C5495C"/>
    <w:rsid w:val="00C5664E"/>
    <w:rsid w:val="00C57A57"/>
    <w:rsid w:val="00C57CD2"/>
    <w:rsid w:val="00C60543"/>
    <w:rsid w:val="00C61817"/>
    <w:rsid w:val="00C62185"/>
    <w:rsid w:val="00C6619B"/>
    <w:rsid w:val="00C7088A"/>
    <w:rsid w:val="00C70D8B"/>
    <w:rsid w:val="00C7124A"/>
    <w:rsid w:val="00C713D6"/>
    <w:rsid w:val="00C71EDE"/>
    <w:rsid w:val="00C73B41"/>
    <w:rsid w:val="00C74A3B"/>
    <w:rsid w:val="00C74D00"/>
    <w:rsid w:val="00C75911"/>
    <w:rsid w:val="00C77AB2"/>
    <w:rsid w:val="00C816A8"/>
    <w:rsid w:val="00C82516"/>
    <w:rsid w:val="00C8399D"/>
    <w:rsid w:val="00C840D7"/>
    <w:rsid w:val="00C84ECB"/>
    <w:rsid w:val="00C85277"/>
    <w:rsid w:val="00C857C7"/>
    <w:rsid w:val="00C8700B"/>
    <w:rsid w:val="00C91CA3"/>
    <w:rsid w:val="00C92716"/>
    <w:rsid w:val="00C92F07"/>
    <w:rsid w:val="00C947F7"/>
    <w:rsid w:val="00C9616C"/>
    <w:rsid w:val="00C96D56"/>
    <w:rsid w:val="00CA07E6"/>
    <w:rsid w:val="00CA1016"/>
    <w:rsid w:val="00CA1472"/>
    <w:rsid w:val="00CA3DB5"/>
    <w:rsid w:val="00CA6718"/>
    <w:rsid w:val="00CA730A"/>
    <w:rsid w:val="00CB10DC"/>
    <w:rsid w:val="00CB42C6"/>
    <w:rsid w:val="00CB45A3"/>
    <w:rsid w:val="00CB7A9F"/>
    <w:rsid w:val="00CC179B"/>
    <w:rsid w:val="00CC1EE9"/>
    <w:rsid w:val="00CC3200"/>
    <w:rsid w:val="00CC3E29"/>
    <w:rsid w:val="00CC4DD3"/>
    <w:rsid w:val="00CC4F1C"/>
    <w:rsid w:val="00CC5132"/>
    <w:rsid w:val="00CC5A22"/>
    <w:rsid w:val="00CC5BF6"/>
    <w:rsid w:val="00CD06E7"/>
    <w:rsid w:val="00CD2FE6"/>
    <w:rsid w:val="00CD676B"/>
    <w:rsid w:val="00CD774F"/>
    <w:rsid w:val="00CD7B6C"/>
    <w:rsid w:val="00CD7D29"/>
    <w:rsid w:val="00CD7D2F"/>
    <w:rsid w:val="00CE0E9C"/>
    <w:rsid w:val="00CE1483"/>
    <w:rsid w:val="00CE18C8"/>
    <w:rsid w:val="00CE1D30"/>
    <w:rsid w:val="00CE29B6"/>
    <w:rsid w:val="00CE68AB"/>
    <w:rsid w:val="00CF104B"/>
    <w:rsid w:val="00CF15C1"/>
    <w:rsid w:val="00CF1B18"/>
    <w:rsid w:val="00CF3125"/>
    <w:rsid w:val="00CF3287"/>
    <w:rsid w:val="00CF365F"/>
    <w:rsid w:val="00CF48A0"/>
    <w:rsid w:val="00CF57AD"/>
    <w:rsid w:val="00CF7FBA"/>
    <w:rsid w:val="00D06152"/>
    <w:rsid w:val="00D064CF"/>
    <w:rsid w:val="00D1131C"/>
    <w:rsid w:val="00D119C1"/>
    <w:rsid w:val="00D12040"/>
    <w:rsid w:val="00D16708"/>
    <w:rsid w:val="00D175BB"/>
    <w:rsid w:val="00D20AFB"/>
    <w:rsid w:val="00D20DE6"/>
    <w:rsid w:val="00D2174C"/>
    <w:rsid w:val="00D21A7B"/>
    <w:rsid w:val="00D26481"/>
    <w:rsid w:val="00D2729E"/>
    <w:rsid w:val="00D310E6"/>
    <w:rsid w:val="00D313D9"/>
    <w:rsid w:val="00D33A6E"/>
    <w:rsid w:val="00D34EA2"/>
    <w:rsid w:val="00D358C6"/>
    <w:rsid w:val="00D36100"/>
    <w:rsid w:val="00D369A4"/>
    <w:rsid w:val="00D37140"/>
    <w:rsid w:val="00D520A7"/>
    <w:rsid w:val="00D52C27"/>
    <w:rsid w:val="00D52CE2"/>
    <w:rsid w:val="00D53D6D"/>
    <w:rsid w:val="00D54078"/>
    <w:rsid w:val="00D55357"/>
    <w:rsid w:val="00D5612B"/>
    <w:rsid w:val="00D563D4"/>
    <w:rsid w:val="00D602D2"/>
    <w:rsid w:val="00D62E92"/>
    <w:rsid w:val="00D66107"/>
    <w:rsid w:val="00D679AE"/>
    <w:rsid w:val="00D706E2"/>
    <w:rsid w:val="00D70CFB"/>
    <w:rsid w:val="00D71619"/>
    <w:rsid w:val="00D7274F"/>
    <w:rsid w:val="00D77155"/>
    <w:rsid w:val="00D77C15"/>
    <w:rsid w:val="00D77CA9"/>
    <w:rsid w:val="00D80202"/>
    <w:rsid w:val="00D81CBA"/>
    <w:rsid w:val="00D82433"/>
    <w:rsid w:val="00D825E4"/>
    <w:rsid w:val="00D82945"/>
    <w:rsid w:val="00D854C1"/>
    <w:rsid w:val="00D85D25"/>
    <w:rsid w:val="00D91659"/>
    <w:rsid w:val="00D923CB"/>
    <w:rsid w:val="00D954E2"/>
    <w:rsid w:val="00D96BC6"/>
    <w:rsid w:val="00D977AF"/>
    <w:rsid w:val="00D97894"/>
    <w:rsid w:val="00DA01F7"/>
    <w:rsid w:val="00DA1AEB"/>
    <w:rsid w:val="00DA25BF"/>
    <w:rsid w:val="00DA3197"/>
    <w:rsid w:val="00DA4485"/>
    <w:rsid w:val="00DA56B4"/>
    <w:rsid w:val="00DB0F9E"/>
    <w:rsid w:val="00DB4BD1"/>
    <w:rsid w:val="00DB67AE"/>
    <w:rsid w:val="00DC0274"/>
    <w:rsid w:val="00DC1BBA"/>
    <w:rsid w:val="00DC27A6"/>
    <w:rsid w:val="00DC7BFD"/>
    <w:rsid w:val="00DC7FD9"/>
    <w:rsid w:val="00DD0FAF"/>
    <w:rsid w:val="00DD2657"/>
    <w:rsid w:val="00DD4A5B"/>
    <w:rsid w:val="00DD4AFC"/>
    <w:rsid w:val="00DD5A3A"/>
    <w:rsid w:val="00DD6A9A"/>
    <w:rsid w:val="00DE2985"/>
    <w:rsid w:val="00DE31B8"/>
    <w:rsid w:val="00DE3F4D"/>
    <w:rsid w:val="00DE5F4A"/>
    <w:rsid w:val="00DF1CA3"/>
    <w:rsid w:val="00DF1E21"/>
    <w:rsid w:val="00DF2EC4"/>
    <w:rsid w:val="00DF2EF0"/>
    <w:rsid w:val="00DF349F"/>
    <w:rsid w:val="00DF5CDF"/>
    <w:rsid w:val="00DF6F30"/>
    <w:rsid w:val="00E00788"/>
    <w:rsid w:val="00E106E8"/>
    <w:rsid w:val="00E120CE"/>
    <w:rsid w:val="00E14689"/>
    <w:rsid w:val="00E16448"/>
    <w:rsid w:val="00E176A6"/>
    <w:rsid w:val="00E177CF"/>
    <w:rsid w:val="00E255EE"/>
    <w:rsid w:val="00E264BA"/>
    <w:rsid w:val="00E27A18"/>
    <w:rsid w:val="00E301C0"/>
    <w:rsid w:val="00E31229"/>
    <w:rsid w:val="00E31A52"/>
    <w:rsid w:val="00E3209F"/>
    <w:rsid w:val="00E348E5"/>
    <w:rsid w:val="00E35442"/>
    <w:rsid w:val="00E364D9"/>
    <w:rsid w:val="00E42E8B"/>
    <w:rsid w:val="00E444A7"/>
    <w:rsid w:val="00E47118"/>
    <w:rsid w:val="00E50704"/>
    <w:rsid w:val="00E50BB4"/>
    <w:rsid w:val="00E50EF7"/>
    <w:rsid w:val="00E5228D"/>
    <w:rsid w:val="00E535DE"/>
    <w:rsid w:val="00E53613"/>
    <w:rsid w:val="00E54B52"/>
    <w:rsid w:val="00E55743"/>
    <w:rsid w:val="00E56682"/>
    <w:rsid w:val="00E601D5"/>
    <w:rsid w:val="00E65AA8"/>
    <w:rsid w:val="00E7188C"/>
    <w:rsid w:val="00E71F2D"/>
    <w:rsid w:val="00E744B8"/>
    <w:rsid w:val="00E745AC"/>
    <w:rsid w:val="00E77042"/>
    <w:rsid w:val="00E77AA5"/>
    <w:rsid w:val="00E77F9E"/>
    <w:rsid w:val="00E80C34"/>
    <w:rsid w:val="00E833EB"/>
    <w:rsid w:val="00E869FD"/>
    <w:rsid w:val="00E9075A"/>
    <w:rsid w:val="00E916E7"/>
    <w:rsid w:val="00E91FC2"/>
    <w:rsid w:val="00E93C19"/>
    <w:rsid w:val="00E93EA2"/>
    <w:rsid w:val="00E94FE9"/>
    <w:rsid w:val="00EA01D1"/>
    <w:rsid w:val="00EA2E0B"/>
    <w:rsid w:val="00EA4193"/>
    <w:rsid w:val="00EA590A"/>
    <w:rsid w:val="00EA6CA2"/>
    <w:rsid w:val="00EA7C7E"/>
    <w:rsid w:val="00EB0AC1"/>
    <w:rsid w:val="00EB14C8"/>
    <w:rsid w:val="00EB38DE"/>
    <w:rsid w:val="00EB78D7"/>
    <w:rsid w:val="00EB7BEC"/>
    <w:rsid w:val="00EB7CC8"/>
    <w:rsid w:val="00EC526E"/>
    <w:rsid w:val="00EC585A"/>
    <w:rsid w:val="00EC60D5"/>
    <w:rsid w:val="00EC66CE"/>
    <w:rsid w:val="00EC7491"/>
    <w:rsid w:val="00EC7553"/>
    <w:rsid w:val="00ED06CB"/>
    <w:rsid w:val="00ED0821"/>
    <w:rsid w:val="00ED1640"/>
    <w:rsid w:val="00ED1D2F"/>
    <w:rsid w:val="00ED2E82"/>
    <w:rsid w:val="00ED3A37"/>
    <w:rsid w:val="00ED3D5A"/>
    <w:rsid w:val="00ED7123"/>
    <w:rsid w:val="00EE0AC3"/>
    <w:rsid w:val="00EE0B43"/>
    <w:rsid w:val="00EE13F7"/>
    <w:rsid w:val="00EE3D10"/>
    <w:rsid w:val="00EE4C27"/>
    <w:rsid w:val="00EE79B3"/>
    <w:rsid w:val="00EF0427"/>
    <w:rsid w:val="00EF11C4"/>
    <w:rsid w:val="00EF6EF3"/>
    <w:rsid w:val="00EF7642"/>
    <w:rsid w:val="00F00122"/>
    <w:rsid w:val="00F01268"/>
    <w:rsid w:val="00F02680"/>
    <w:rsid w:val="00F0290B"/>
    <w:rsid w:val="00F0690B"/>
    <w:rsid w:val="00F06B67"/>
    <w:rsid w:val="00F07463"/>
    <w:rsid w:val="00F1132C"/>
    <w:rsid w:val="00F13B34"/>
    <w:rsid w:val="00F13D06"/>
    <w:rsid w:val="00F14C1B"/>
    <w:rsid w:val="00F15125"/>
    <w:rsid w:val="00F15945"/>
    <w:rsid w:val="00F17100"/>
    <w:rsid w:val="00F17EA5"/>
    <w:rsid w:val="00F20CAD"/>
    <w:rsid w:val="00F2127F"/>
    <w:rsid w:val="00F21D4B"/>
    <w:rsid w:val="00F21F83"/>
    <w:rsid w:val="00F222F5"/>
    <w:rsid w:val="00F31647"/>
    <w:rsid w:val="00F331A0"/>
    <w:rsid w:val="00F3400E"/>
    <w:rsid w:val="00F37D40"/>
    <w:rsid w:val="00F42CD1"/>
    <w:rsid w:val="00F4532C"/>
    <w:rsid w:val="00F453F3"/>
    <w:rsid w:val="00F458AD"/>
    <w:rsid w:val="00F508C3"/>
    <w:rsid w:val="00F50951"/>
    <w:rsid w:val="00F50B58"/>
    <w:rsid w:val="00F51F23"/>
    <w:rsid w:val="00F55251"/>
    <w:rsid w:val="00F6199A"/>
    <w:rsid w:val="00F63377"/>
    <w:rsid w:val="00F635A1"/>
    <w:rsid w:val="00F63876"/>
    <w:rsid w:val="00F644A2"/>
    <w:rsid w:val="00F65ED2"/>
    <w:rsid w:val="00F672FD"/>
    <w:rsid w:val="00F67A60"/>
    <w:rsid w:val="00F71A21"/>
    <w:rsid w:val="00F71CA4"/>
    <w:rsid w:val="00F72F65"/>
    <w:rsid w:val="00F74D29"/>
    <w:rsid w:val="00F81EA2"/>
    <w:rsid w:val="00F85046"/>
    <w:rsid w:val="00F853EF"/>
    <w:rsid w:val="00F8657F"/>
    <w:rsid w:val="00F91642"/>
    <w:rsid w:val="00F93257"/>
    <w:rsid w:val="00F933A7"/>
    <w:rsid w:val="00F9419C"/>
    <w:rsid w:val="00F96221"/>
    <w:rsid w:val="00F966F1"/>
    <w:rsid w:val="00FA1AEB"/>
    <w:rsid w:val="00FA36DE"/>
    <w:rsid w:val="00FA3B23"/>
    <w:rsid w:val="00FA7D82"/>
    <w:rsid w:val="00FB0D34"/>
    <w:rsid w:val="00FB1DC2"/>
    <w:rsid w:val="00FB28B6"/>
    <w:rsid w:val="00FB28FB"/>
    <w:rsid w:val="00FB2DE1"/>
    <w:rsid w:val="00FB3BB7"/>
    <w:rsid w:val="00FB5990"/>
    <w:rsid w:val="00FC4F04"/>
    <w:rsid w:val="00FC55D9"/>
    <w:rsid w:val="00FC6087"/>
    <w:rsid w:val="00FD067C"/>
    <w:rsid w:val="00FD23F6"/>
    <w:rsid w:val="00FD24DF"/>
    <w:rsid w:val="00FD38C5"/>
    <w:rsid w:val="00FD56FF"/>
    <w:rsid w:val="00FD5986"/>
    <w:rsid w:val="00FE0A56"/>
    <w:rsid w:val="00FE24F0"/>
    <w:rsid w:val="00FE3483"/>
    <w:rsid w:val="00FE43DB"/>
    <w:rsid w:val="00FE586A"/>
    <w:rsid w:val="00FF068B"/>
    <w:rsid w:val="00FF0C64"/>
    <w:rsid w:val="00FF1B19"/>
    <w:rsid w:val="00FF22B2"/>
    <w:rsid w:val="00FF3C51"/>
    <w:rsid w:val="00FF3EA8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8F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8F5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8F5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A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AEB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D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AE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D38F5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1A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38F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1AEB"/>
    <w:rPr>
      <w:rFonts w:cs="Times New Roman"/>
      <w:sz w:val="20"/>
      <w:szCs w:val="20"/>
    </w:rPr>
  </w:style>
  <w:style w:type="paragraph" w:customStyle="1" w:styleId="Flush1CS1">
    <w:name w:val="Flush 1 &lt;CS 1&gt;"/>
    <w:basedOn w:val="Normal"/>
    <w:uiPriority w:val="99"/>
    <w:rsid w:val="000D38F5"/>
    <w:rPr>
      <w:sz w:val="24"/>
    </w:rPr>
  </w:style>
  <w:style w:type="paragraph" w:customStyle="1" w:styleId="policy">
    <w:name w:val="policy"/>
    <w:basedOn w:val="BodyText"/>
    <w:rsid w:val="000D38F5"/>
    <w:pPr>
      <w:tabs>
        <w:tab w:val="left" w:pos="1008"/>
      </w:tabs>
      <w:spacing w:after="0"/>
      <w:ind w:left="1008" w:hanging="1008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0D3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1AEB"/>
    <w:rPr>
      <w:rFonts w:cs="Times New Roman"/>
      <w:sz w:val="20"/>
      <w:szCs w:val="20"/>
    </w:rPr>
  </w:style>
  <w:style w:type="paragraph" w:customStyle="1" w:styleId="Policy0">
    <w:name w:val="Policy"/>
    <w:basedOn w:val="Normal"/>
    <w:uiPriority w:val="99"/>
    <w:rsid w:val="000D38F5"/>
    <w:pPr>
      <w:ind w:left="2016" w:hanging="2016"/>
    </w:pPr>
    <w:rPr>
      <w:rFonts w:ascii="Arial" w:hAnsi="Arial"/>
      <w:b/>
      <w:sz w:val="24"/>
    </w:rPr>
  </w:style>
  <w:style w:type="paragraph" w:customStyle="1" w:styleId="Policy2">
    <w:name w:val="Policy 2"/>
    <w:basedOn w:val="Policy0"/>
    <w:uiPriority w:val="99"/>
    <w:rsid w:val="000D38F5"/>
    <w:pPr>
      <w:ind w:left="2736" w:hanging="720"/>
    </w:pPr>
  </w:style>
  <w:style w:type="paragraph" w:styleId="BodyText2">
    <w:name w:val="Body Text 2"/>
    <w:basedOn w:val="Normal"/>
    <w:link w:val="BodyText2Char"/>
    <w:uiPriority w:val="99"/>
    <w:rsid w:val="000D38F5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1AE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38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D38F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AE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38F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D38F5"/>
    <w:pPr>
      <w:ind w:right="144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1AEB"/>
    <w:rPr>
      <w:rFonts w:cs="Times New Roman"/>
      <w:sz w:val="16"/>
      <w:szCs w:val="16"/>
    </w:rPr>
  </w:style>
  <w:style w:type="paragraph" w:customStyle="1" w:styleId="compplanbullets">
    <w:name w:val="comp plan bullets"/>
    <w:basedOn w:val="Normal"/>
    <w:uiPriority w:val="99"/>
    <w:rsid w:val="003176F2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5E0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0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1A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AE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535D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1AEB"/>
    <w:rPr>
      <w:rFonts w:cs="Times New Roman"/>
      <w:sz w:val="2"/>
    </w:rPr>
  </w:style>
  <w:style w:type="paragraph" w:styleId="NormalWeb">
    <w:name w:val="Normal (Web)"/>
    <w:basedOn w:val="Normal"/>
    <w:uiPriority w:val="99"/>
    <w:rsid w:val="008B6CA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361E1F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F916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EB0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368A9"/>
    <w:rPr>
      <w:rFonts w:cs="Times New Roman"/>
      <w:color w:val="2B674D"/>
      <w:u w:val="single"/>
    </w:rPr>
  </w:style>
  <w:style w:type="paragraph" w:customStyle="1" w:styleId="Sub-policy">
    <w:name w:val="Sub-policy"/>
    <w:basedOn w:val="BodyText"/>
    <w:rsid w:val="00D854C1"/>
    <w:pPr>
      <w:spacing w:after="0"/>
      <w:ind w:left="1368" w:hanging="360"/>
    </w:pPr>
    <w:rPr>
      <w:rFonts w:ascii="Arial" w:hAnsi="Arial"/>
    </w:rPr>
  </w:style>
  <w:style w:type="paragraph" w:styleId="Revision">
    <w:name w:val="Revision"/>
    <w:hidden/>
    <w:uiPriority w:val="99"/>
    <w:semiHidden/>
    <w:rsid w:val="00123B7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6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8F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8F5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8F5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A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AEB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D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AE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D38F5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1A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38F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1AEB"/>
    <w:rPr>
      <w:rFonts w:cs="Times New Roman"/>
      <w:sz w:val="20"/>
      <w:szCs w:val="20"/>
    </w:rPr>
  </w:style>
  <w:style w:type="paragraph" w:customStyle="1" w:styleId="Flush1CS1">
    <w:name w:val="Flush 1 &lt;CS 1&gt;"/>
    <w:basedOn w:val="Normal"/>
    <w:uiPriority w:val="99"/>
    <w:rsid w:val="000D38F5"/>
    <w:rPr>
      <w:sz w:val="24"/>
    </w:rPr>
  </w:style>
  <w:style w:type="paragraph" w:customStyle="1" w:styleId="policy">
    <w:name w:val="policy"/>
    <w:basedOn w:val="BodyText"/>
    <w:rsid w:val="000D38F5"/>
    <w:pPr>
      <w:tabs>
        <w:tab w:val="left" w:pos="1008"/>
      </w:tabs>
      <w:spacing w:after="0"/>
      <w:ind w:left="1008" w:hanging="1008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0D3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1AEB"/>
    <w:rPr>
      <w:rFonts w:cs="Times New Roman"/>
      <w:sz w:val="20"/>
      <w:szCs w:val="20"/>
    </w:rPr>
  </w:style>
  <w:style w:type="paragraph" w:customStyle="1" w:styleId="Policy0">
    <w:name w:val="Policy"/>
    <w:basedOn w:val="Normal"/>
    <w:uiPriority w:val="99"/>
    <w:rsid w:val="000D38F5"/>
    <w:pPr>
      <w:ind w:left="2016" w:hanging="2016"/>
    </w:pPr>
    <w:rPr>
      <w:rFonts w:ascii="Arial" w:hAnsi="Arial"/>
      <w:b/>
      <w:sz w:val="24"/>
    </w:rPr>
  </w:style>
  <w:style w:type="paragraph" w:customStyle="1" w:styleId="Policy2">
    <w:name w:val="Policy 2"/>
    <w:basedOn w:val="Policy0"/>
    <w:uiPriority w:val="99"/>
    <w:rsid w:val="000D38F5"/>
    <w:pPr>
      <w:ind w:left="2736" w:hanging="720"/>
    </w:pPr>
  </w:style>
  <w:style w:type="paragraph" w:styleId="BodyText2">
    <w:name w:val="Body Text 2"/>
    <w:basedOn w:val="Normal"/>
    <w:link w:val="BodyText2Char"/>
    <w:uiPriority w:val="99"/>
    <w:rsid w:val="000D38F5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1AE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38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D38F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AE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38F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D38F5"/>
    <w:pPr>
      <w:ind w:right="144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1AEB"/>
    <w:rPr>
      <w:rFonts w:cs="Times New Roman"/>
      <w:sz w:val="16"/>
      <w:szCs w:val="16"/>
    </w:rPr>
  </w:style>
  <w:style w:type="paragraph" w:customStyle="1" w:styleId="compplanbullets">
    <w:name w:val="comp plan bullets"/>
    <w:basedOn w:val="Normal"/>
    <w:uiPriority w:val="99"/>
    <w:rsid w:val="003176F2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5E0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0E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1A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AE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535D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1AEB"/>
    <w:rPr>
      <w:rFonts w:cs="Times New Roman"/>
      <w:sz w:val="2"/>
    </w:rPr>
  </w:style>
  <w:style w:type="paragraph" w:styleId="NormalWeb">
    <w:name w:val="Normal (Web)"/>
    <w:basedOn w:val="Normal"/>
    <w:uiPriority w:val="99"/>
    <w:rsid w:val="008B6CA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361E1F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F916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EB0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368A9"/>
    <w:rPr>
      <w:rFonts w:cs="Times New Roman"/>
      <w:color w:val="2B674D"/>
      <w:u w:val="single"/>
    </w:rPr>
  </w:style>
  <w:style w:type="paragraph" w:customStyle="1" w:styleId="Sub-policy">
    <w:name w:val="Sub-policy"/>
    <w:basedOn w:val="BodyText"/>
    <w:rsid w:val="00D854C1"/>
    <w:pPr>
      <w:spacing w:after="0"/>
      <w:ind w:left="1368" w:hanging="360"/>
    </w:pPr>
    <w:rPr>
      <w:rFonts w:ascii="Arial" w:hAnsi="Arial"/>
    </w:rPr>
  </w:style>
  <w:style w:type="paragraph" w:styleId="Revision">
    <w:name w:val="Revision"/>
    <w:hidden/>
    <w:uiPriority w:val="99"/>
    <w:semiHidden/>
    <w:rsid w:val="00123B7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6D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688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4068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B55F-84CC-47D4-B031-4F869233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ORPP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moffittc</dc:creator>
  <cp:lastModifiedBy>wolfka</cp:lastModifiedBy>
  <cp:revision>2</cp:revision>
  <cp:lastPrinted>2012-05-09T23:36:00Z</cp:lastPrinted>
  <dcterms:created xsi:type="dcterms:W3CDTF">2012-05-23T20:19:00Z</dcterms:created>
  <dcterms:modified xsi:type="dcterms:W3CDTF">2012-05-23T20:19:00Z</dcterms:modified>
</cp:coreProperties>
</file>