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3A" w:rsidRPr="003D7CE2" w:rsidRDefault="00033F3A">
      <w:pPr>
        <w:rPr>
          <w:rFonts w:ascii="Arial" w:hAnsi="Arial" w:cs="Arial"/>
          <w:sz w:val="24"/>
          <w:szCs w:val="24"/>
          <w:u w:val="double"/>
        </w:rPr>
      </w:pPr>
    </w:p>
    <w:p w:rsidR="00DD6A9A" w:rsidRPr="003D7CE2" w:rsidRDefault="00DD6A9A">
      <w:pPr>
        <w:rPr>
          <w:rFonts w:ascii="Arial" w:hAnsi="Arial" w:cs="Arial"/>
          <w:sz w:val="24"/>
          <w:szCs w:val="24"/>
        </w:rPr>
      </w:pPr>
      <w:r w:rsidRPr="003D7CE2">
        <w:rPr>
          <w:rFonts w:ascii="Arial" w:hAnsi="Arial" w:cs="Arial"/>
          <w:sz w:val="24"/>
          <w:szCs w:val="24"/>
          <w:u w:val="double"/>
        </w:rPr>
        <w:t xml:space="preserve"> </w:t>
      </w: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p>
    <w:p w:rsidR="00DD6A9A" w:rsidRPr="003D7CE2" w:rsidRDefault="00DD6A9A">
      <w:pPr>
        <w:tabs>
          <w:tab w:val="left" w:pos="6300"/>
        </w:tabs>
        <w:rPr>
          <w:rFonts w:ascii="Arial" w:hAnsi="Arial" w:cs="Arial"/>
          <w:sz w:val="24"/>
          <w:szCs w:val="24"/>
        </w:rPr>
      </w:pPr>
    </w:p>
    <w:p w:rsidR="00DD6A9A" w:rsidRPr="003D7CE2" w:rsidRDefault="00DD6A9A">
      <w:pPr>
        <w:tabs>
          <w:tab w:val="left" w:pos="6300"/>
        </w:tabs>
        <w:rPr>
          <w:rFonts w:ascii="Arial" w:hAnsi="Arial" w:cs="Arial"/>
          <w:b/>
          <w:sz w:val="24"/>
          <w:szCs w:val="24"/>
        </w:rPr>
      </w:pPr>
      <w:r w:rsidRPr="003D7CE2">
        <w:rPr>
          <w:rFonts w:ascii="Arial" w:hAnsi="Arial" w:cs="Arial"/>
          <w:b/>
          <w:sz w:val="24"/>
          <w:szCs w:val="24"/>
        </w:rPr>
        <w:t xml:space="preserve">Council Meeting Date:  </w:t>
      </w:r>
      <w:r w:rsidR="00AC4E95">
        <w:rPr>
          <w:rFonts w:ascii="Arial" w:hAnsi="Arial" w:cs="Arial"/>
          <w:b/>
          <w:sz w:val="24"/>
          <w:szCs w:val="24"/>
        </w:rPr>
        <w:t>May 29, 2013</w:t>
      </w:r>
      <w:r w:rsidRPr="003D7CE2">
        <w:rPr>
          <w:rFonts w:ascii="Arial" w:hAnsi="Arial" w:cs="Arial"/>
          <w:sz w:val="24"/>
          <w:szCs w:val="24"/>
        </w:rPr>
        <w:tab/>
      </w:r>
      <w:r w:rsidR="00B77AA0" w:rsidRPr="003D7CE2">
        <w:rPr>
          <w:rFonts w:ascii="Arial" w:hAnsi="Arial" w:cs="Arial"/>
          <w:sz w:val="24"/>
          <w:szCs w:val="24"/>
        </w:rPr>
        <w:t xml:space="preserve">                </w:t>
      </w:r>
      <w:r w:rsidRPr="003D7CE2">
        <w:rPr>
          <w:rFonts w:ascii="Arial" w:hAnsi="Arial" w:cs="Arial"/>
          <w:b/>
          <w:sz w:val="24"/>
          <w:szCs w:val="24"/>
        </w:rPr>
        <w:t>Agenda Item</w:t>
      </w:r>
      <w:r w:rsidR="000241EE" w:rsidRPr="003D7CE2">
        <w:rPr>
          <w:rFonts w:ascii="Arial" w:hAnsi="Arial" w:cs="Arial"/>
          <w:b/>
          <w:sz w:val="24"/>
          <w:szCs w:val="24"/>
        </w:rPr>
        <w:t xml:space="preserve">:  </w:t>
      </w:r>
      <w:r w:rsidR="00AD6965">
        <w:rPr>
          <w:rFonts w:ascii="Arial" w:hAnsi="Arial" w:cs="Arial"/>
          <w:b/>
          <w:sz w:val="24"/>
          <w:szCs w:val="24"/>
        </w:rPr>
        <w:t>IV</w:t>
      </w:r>
      <w:r w:rsidR="0008352F">
        <w:rPr>
          <w:rFonts w:ascii="Arial" w:hAnsi="Arial" w:cs="Arial"/>
          <w:b/>
          <w:sz w:val="24"/>
          <w:szCs w:val="24"/>
        </w:rPr>
        <w:t xml:space="preserve"> </w:t>
      </w:r>
    </w:p>
    <w:p w:rsidR="00DD6A9A" w:rsidRPr="003D7CE2" w:rsidRDefault="00DD6A9A">
      <w:pPr>
        <w:rPr>
          <w:rFonts w:ascii="Arial" w:hAnsi="Arial" w:cs="Arial"/>
          <w:sz w:val="24"/>
          <w:szCs w:val="24"/>
          <w:u w:val="double"/>
        </w:rPr>
      </w:pP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r w:rsidRPr="003D7CE2">
        <w:rPr>
          <w:rFonts w:ascii="Arial" w:hAnsi="Arial" w:cs="Arial"/>
          <w:sz w:val="24"/>
          <w:szCs w:val="24"/>
          <w:u w:val="double"/>
        </w:rPr>
        <w:tab/>
      </w:r>
    </w:p>
    <w:p w:rsidR="00DD6A9A" w:rsidRPr="003D7CE2" w:rsidRDefault="00DD6A9A">
      <w:pPr>
        <w:jc w:val="center"/>
        <w:rPr>
          <w:rFonts w:ascii="Arial" w:hAnsi="Arial" w:cs="Arial"/>
          <w:b/>
          <w:sz w:val="24"/>
          <w:szCs w:val="24"/>
        </w:rPr>
      </w:pPr>
    </w:p>
    <w:p w:rsidR="00B77AA0" w:rsidRPr="003D7CE2" w:rsidRDefault="00B77AA0">
      <w:pPr>
        <w:jc w:val="center"/>
        <w:rPr>
          <w:rFonts w:ascii="Arial" w:hAnsi="Arial" w:cs="Arial"/>
          <w:b/>
          <w:sz w:val="24"/>
          <w:szCs w:val="24"/>
        </w:rPr>
      </w:pPr>
    </w:p>
    <w:p w:rsidR="00DD6A9A" w:rsidRPr="003D7CE2" w:rsidRDefault="00DD6A9A">
      <w:pPr>
        <w:pStyle w:val="Heading1"/>
        <w:rPr>
          <w:rFonts w:cs="Arial"/>
          <w:szCs w:val="28"/>
        </w:rPr>
      </w:pPr>
      <w:r w:rsidRPr="003D7CE2">
        <w:rPr>
          <w:rFonts w:cs="Arial"/>
          <w:szCs w:val="28"/>
        </w:rPr>
        <w:t>GROWTH MANAGEMENT PLANNING COUNCIL AGENDA ITEM</w:t>
      </w:r>
    </w:p>
    <w:p w:rsidR="00DD6A9A" w:rsidRPr="003D7CE2" w:rsidRDefault="00DD6A9A">
      <w:pPr>
        <w:jc w:val="center"/>
        <w:rPr>
          <w:rFonts w:ascii="Arial" w:hAnsi="Arial" w:cs="Arial"/>
          <w:b/>
          <w:sz w:val="28"/>
          <w:szCs w:val="28"/>
        </w:rPr>
      </w:pPr>
      <w:r w:rsidRPr="003D7CE2">
        <w:rPr>
          <w:rFonts w:ascii="Arial" w:hAnsi="Arial" w:cs="Arial"/>
          <w:b/>
          <w:sz w:val="28"/>
          <w:szCs w:val="28"/>
        </w:rPr>
        <w:t>KING COUNTY, WASHINGTON</w:t>
      </w:r>
    </w:p>
    <w:p w:rsidR="00DD6A9A" w:rsidRPr="003D7CE2" w:rsidRDefault="00DD6A9A">
      <w:pPr>
        <w:jc w:val="center"/>
        <w:rPr>
          <w:rFonts w:ascii="Arial" w:hAnsi="Arial" w:cs="Arial"/>
          <w:sz w:val="24"/>
          <w:szCs w:val="24"/>
        </w:rPr>
      </w:pPr>
    </w:p>
    <w:p w:rsidR="00B77AA0" w:rsidRPr="003D7CE2" w:rsidRDefault="00B77AA0">
      <w:pPr>
        <w:jc w:val="center"/>
        <w:rPr>
          <w:rFonts w:ascii="Arial" w:hAnsi="Arial" w:cs="Arial"/>
          <w:sz w:val="24"/>
          <w:szCs w:val="24"/>
        </w:rPr>
      </w:pPr>
    </w:p>
    <w:p w:rsidR="00DD6A9A" w:rsidRPr="003D7CE2" w:rsidRDefault="00DD6A9A">
      <w:pPr>
        <w:pBdr>
          <w:top w:val="double" w:sz="6" w:space="2" w:color="auto"/>
          <w:left w:val="double" w:sz="6" w:space="2" w:color="auto"/>
          <w:bottom w:val="double" w:sz="6" w:space="0" w:color="auto"/>
          <w:right w:val="double" w:sz="6" w:space="2" w:color="auto"/>
        </w:pBdr>
        <w:rPr>
          <w:rFonts w:ascii="Arial" w:hAnsi="Arial" w:cs="Arial"/>
          <w:sz w:val="24"/>
          <w:szCs w:val="24"/>
        </w:rPr>
      </w:pPr>
    </w:p>
    <w:p w:rsidR="00DD6A9A" w:rsidRPr="003D7CE2" w:rsidRDefault="00DD6A9A">
      <w:pPr>
        <w:pBdr>
          <w:top w:val="double" w:sz="6" w:space="2" w:color="auto"/>
          <w:left w:val="double" w:sz="6" w:space="2" w:color="auto"/>
          <w:bottom w:val="double" w:sz="6" w:space="0" w:color="auto"/>
          <w:right w:val="double" w:sz="6" w:space="2" w:color="auto"/>
        </w:pBdr>
        <w:ind w:left="2160" w:hanging="2160"/>
        <w:rPr>
          <w:rFonts w:ascii="Arial" w:hAnsi="Arial" w:cs="Arial"/>
          <w:sz w:val="24"/>
          <w:szCs w:val="24"/>
        </w:rPr>
      </w:pPr>
      <w:r w:rsidRPr="003D7CE2">
        <w:rPr>
          <w:rFonts w:ascii="Arial" w:hAnsi="Arial" w:cs="Arial"/>
          <w:b/>
          <w:sz w:val="24"/>
          <w:szCs w:val="24"/>
        </w:rPr>
        <w:t>AGENDA TITLE:</w:t>
      </w:r>
      <w:r w:rsidR="003D7CE2">
        <w:rPr>
          <w:rFonts w:ascii="Arial" w:hAnsi="Arial" w:cs="Arial"/>
          <w:sz w:val="24"/>
          <w:szCs w:val="24"/>
        </w:rPr>
        <w:tab/>
      </w:r>
      <w:r w:rsidR="009045D6">
        <w:rPr>
          <w:rFonts w:ascii="Arial" w:hAnsi="Arial" w:cs="Arial"/>
          <w:sz w:val="24"/>
          <w:szCs w:val="24"/>
        </w:rPr>
        <w:t xml:space="preserve">Designate Central Issaquah as an Urban Center in the </w:t>
      </w:r>
      <w:r w:rsidR="00113B91">
        <w:rPr>
          <w:rFonts w:ascii="Arial" w:hAnsi="Arial" w:cs="Arial"/>
          <w:sz w:val="24"/>
          <w:szCs w:val="24"/>
        </w:rPr>
        <w:t xml:space="preserve">King </w:t>
      </w:r>
      <w:r w:rsidR="00CB42BF">
        <w:rPr>
          <w:rFonts w:ascii="Arial" w:hAnsi="Arial" w:cs="Arial"/>
          <w:sz w:val="24"/>
          <w:szCs w:val="24"/>
        </w:rPr>
        <w:t xml:space="preserve">County </w:t>
      </w:r>
      <w:r w:rsidR="009045D6">
        <w:rPr>
          <w:rFonts w:ascii="Arial" w:hAnsi="Arial" w:cs="Arial"/>
          <w:sz w:val="24"/>
          <w:szCs w:val="24"/>
        </w:rPr>
        <w:t>Countywide Planning Policies</w:t>
      </w:r>
      <w:r w:rsidR="003E352F">
        <w:rPr>
          <w:rFonts w:ascii="Arial" w:hAnsi="Arial" w:cs="Arial"/>
          <w:sz w:val="24"/>
          <w:szCs w:val="24"/>
        </w:rPr>
        <w:t xml:space="preserve"> – Appendix 1 Land Use Map</w:t>
      </w:r>
    </w:p>
    <w:p w:rsidR="00DD6A9A" w:rsidRPr="003D7CE2" w:rsidRDefault="00B77AA0" w:rsidP="00B77AA0">
      <w:pPr>
        <w:pBdr>
          <w:top w:val="double" w:sz="6" w:space="2" w:color="auto"/>
          <w:left w:val="double" w:sz="6" w:space="2" w:color="auto"/>
          <w:bottom w:val="double" w:sz="6" w:space="0" w:color="auto"/>
          <w:right w:val="double" w:sz="6" w:space="2" w:color="auto"/>
        </w:pBdr>
        <w:ind w:left="2160" w:hanging="2160"/>
        <w:rPr>
          <w:rFonts w:ascii="Arial" w:hAnsi="Arial" w:cs="Arial"/>
          <w:sz w:val="24"/>
          <w:szCs w:val="24"/>
        </w:rPr>
      </w:pPr>
      <w:r w:rsidRPr="003D7CE2">
        <w:rPr>
          <w:rFonts w:ascii="Arial" w:hAnsi="Arial" w:cs="Arial"/>
          <w:sz w:val="24"/>
          <w:szCs w:val="24"/>
        </w:rPr>
        <w:tab/>
      </w:r>
      <w:r w:rsidRPr="003D7CE2">
        <w:rPr>
          <w:rFonts w:ascii="Arial" w:hAnsi="Arial" w:cs="Arial"/>
          <w:sz w:val="24"/>
          <w:szCs w:val="24"/>
        </w:rPr>
        <w:tab/>
      </w:r>
    </w:p>
    <w:p w:rsidR="00DD6A9A" w:rsidRPr="003D7CE2" w:rsidRDefault="00DD6A9A">
      <w:pPr>
        <w:pBdr>
          <w:top w:val="double" w:sz="6" w:space="2" w:color="auto"/>
          <w:left w:val="double" w:sz="6" w:space="2" w:color="auto"/>
          <w:bottom w:val="double" w:sz="6" w:space="0" w:color="auto"/>
          <w:right w:val="double" w:sz="6" w:space="2" w:color="auto"/>
        </w:pBdr>
        <w:ind w:left="2160" w:hanging="2160"/>
        <w:rPr>
          <w:rFonts w:ascii="Arial" w:hAnsi="Arial" w:cs="Arial"/>
          <w:sz w:val="24"/>
          <w:szCs w:val="24"/>
        </w:rPr>
      </w:pPr>
      <w:r w:rsidRPr="003D7CE2">
        <w:rPr>
          <w:rFonts w:ascii="Arial" w:hAnsi="Arial" w:cs="Arial"/>
          <w:b/>
          <w:sz w:val="24"/>
          <w:szCs w:val="24"/>
        </w:rPr>
        <w:t xml:space="preserve">PRESENTED BY:  </w:t>
      </w:r>
      <w:r w:rsidR="009045D6">
        <w:rPr>
          <w:rFonts w:ascii="Arial" w:hAnsi="Arial" w:cs="Arial"/>
          <w:sz w:val="24"/>
          <w:szCs w:val="24"/>
        </w:rPr>
        <w:t xml:space="preserve">Ava </w:t>
      </w:r>
      <w:proofErr w:type="spellStart"/>
      <w:r w:rsidR="009045D6">
        <w:rPr>
          <w:rFonts w:ascii="Arial" w:hAnsi="Arial" w:cs="Arial"/>
          <w:sz w:val="24"/>
          <w:szCs w:val="24"/>
        </w:rPr>
        <w:t>Frisinger</w:t>
      </w:r>
      <w:proofErr w:type="spellEnd"/>
      <w:r w:rsidR="009045D6">
        <w:rPr>
          <w:rFonts w:ascii="Arial" w:hAnsi="Arial" w:cs="Arial"/>
          <w:sz w:val="24"/>
          <w:szCs w:val="24"/>
        </w:rPr>
        <w:t>, Issaquah Mayor</w:t>
      </w:r>
    </w:p>
    <w:p w:rsidR="00DD6A9A" w:rsidRPr="003D7CE2" w:rsidRDefault="00DD6A9A">
      <w:pPr>
        <w:pBdr>
          <w:top w:val="double" w:sz="6" w:space="2" w:color="auto"/>
          <w:left w:val="double" w:sz="6" w:space="2" w:color="auto"/>
          <w:bottom w:val="double" w:sz="6" w:space="0" w:color="auto"/>
          <w:right w:val="double" w:sz="6" w:space="2" w:color="auto"/>
        </w:pBdr>
        <w:rPr>
          <w:rFonts w:ascii="Arial" w:hAnsi="Arial" w:cs="Arial"/>
          <w:sz w:val="24"/>
          <w:szCs w:val="24"/>
        </w:rPr>
      </w:pPr>
    </w:p>
    <w:p w:rsidR="00DD6A9A" w:rsidRPr="003D7CE2" w:rsidRDefault="00DD6A9A">
      <w:pPr>
        <w:rPr>
          <w:rFonts w:ascii="Arial" w:hAnsi="Arial" w:cs="Arial"/>
          <w:sz w:val="24"/>
          <w:szCs w:val="24"/>
        </w:rPr>
      </w:pPr>
    </w:p>
    <w:p w:rsidR="00DD6A9A" w:rsidRPr="003D7CE2" w:rsidRDefault="00DD6A9A">
      <w:pPr>
        <w:rPr>
          <w:rFonts w:ascii="Arial" w:hAnsi="Arial" w:cs="Arial"/>
          <w:sz w:val="24"/>
          <w:szCs w:val="24"/>
        </w:rPr>
      </w:pPr>
    </w:p>
    <w:p w:rsidR="00DD6A9A" w:rsidRDefault="00DD6A9A" w:rsidP="00B93649">
      <w:pPr>
        <w:ind w:right="144"/>
        <w:rPr>
          <w:rFonts w:ascii="Arial" w:hAnsi="Arial" w:cs="Arial"/>
          <w:b/>
          <w:sz w:val="28"/>
          <w:szCs w:val="28"/>
        </w:rPr>
      </w:pPr>
      <w:r w:rsidRPr="004E45F4">
        <w:rPr>
          <w:rFonts w:ascii="Arial" w:hAnsi="Arial" w:cs="Arial"/>
          <w:b/>
          <w:sz w:val="28"/>
          <w:szCs w:val="28"/>
        </w:rPr>
        <w:t>SUMMARY</w:t>
      </w:r>
    </w:p>
    <w:p w:rsidR="004E45F4" w:rsidRPr="004E45F4" w:rsidRDefault="004E45F4" w:rsidP="00B93649">
      <w:pPr>
        <w:ind w:right="144"/>
        <w:rPr>
          <w:rFonts w:ascii="Arial" w:hAnsi="Arial" w:cs="Arial"/>
          <w:b/>
          <w:sz w:val="28"/>
          <w:szCs w:val="28"/>
        </w:rPr>
      </w:pPr>
    </w:p>
    <w:p w:rsidR="009045D6" w:rsidRDefault="004E45F4" w:rsidP="004E45F4">
      <w:pPr>
        <w:ind w:right="144"/>
        <w:jc w:val="both"/>
        <w:rPr>
          <w:rFonts w:ascii="Arial" w:hAnsi="Arial" w:cs="Arial"/>
          <w:sz w:val="24"/>
          <w:szCs w:val="24"/>
        </w:rPr>
      </w:pPr>
      <w:r w:rsidRPr="004E45F4">
        <w:rPr>
          <w:rFonts w:ascii="Arial" w:hAnsi="Arial" w:cs="Arial"/>
          <w:bCs/>
          <w:sz w:val="24"/>
          <w:szCs w:val="24"/>
          <w:u w:val="single"/>
        </w:rPr>
        <w:t>Nomination</w:t>
      </w:r>
      <w:r>
        <w:rPr>
          <w:rFonts w:ascii="Arial" w:hAnsi="Arial" w:cs="Arial"/>
          <w:bCs/>
          <w:sz w:val="24"/>
          <w:szCs w:val="24"/>
          <w:u w:val="single"/>
        </w:rPr>
        <w:t>:</w:t>
      </w:r>
      <w:r>
        <w:rPr>
          <w:rFonts w:ascii="Arial" w:hAnsi="Arial" w:cs="Arial"/>
          <w:bCs/>
          <w:sz w:val="24"/>
          <w:szCs w:val="24"/>
        </w:rPr>
        <w:tab/>
      </w:r>
      <w:r w:rsidR="00CA1016" w:rsidRPr="003D7CE2">
        <w:rPr>
          <w:rFonts w:ascii="Arial" w:hAnsi="Arial" w:cs="Arial"/>
          <w:bCs/>
          <w:sz w:val="24"/>
          <w:szCs w:val="24"/>
        </w:rPr>
        <w:t xml:space="preserve">The City of </w:t>
      </w:r>
      <w:r w:rsidR="009045D6">
        <w:rPr>
          <w:rFonts w:ascii="Arial" w:hAnsi="Arial" w:cs="Arial"/>
          <w:bCs/>
          <w:sz w:val="24"/>
          <w:szCs w:val="24"/>
        </w:rPr>
        <w:t>Issaquah</w:t>
      </w:r>
      <w:r w:rsidR="00CA1016" w:rsidRPr="003D7CE2">
        <w:rPr>
          <w:rFonts w:ascii="Arial" w:hAnsi="Arial" w:cs="Arial"/>
          <w:bCs/>
          <w:sz w:val="24"/>
          <w:szCs w:val="24"/>
        </w:rPr>
        <w:t xml:space="preserve"> is </w:t>
      </w:r>
      <w:r w:rsidR="009045D6" w:rsidRPr="003D7CE2">
        <w:rPr>
          <w:rFonts w:ascii="Arial" w:hAnsi="Arial" w:cs="Arial"/>
          <w:bCs/>
          <w:sz w:val="24"/>
          <w:szCs w:val="24"/>
        </w:rPr>
        <w:t xml:space="preserve">proposing </w:t>
      </w:r>
      <w:r w:rsidR="009045D6">
        <w:rPr>
          <w:rFonts w:ascii="Arial" w:hAnsi="Arial" w:cs="Arial"/>
          <w:bCs/>
          <w:sz w:val="24"/>
          <w:szCs w:val="24"/>
        </w:rPr>
        <w:t>that Central Issaquah be designated an</w:t>
      </w:r>
      <w:r w:rsidR="00CA1016" w:rsidRPr="003D7CE2">
        <w:rPr>
          <w:rFonts w:ascii="Arial" w:hAnsi="Arial" w:cs="Arial"/>
          <w:bCs/>
          <w:sz w:val="24"/>
          <w:szCs w:val="24"/>
        </w:rPr>
        <w:t xml:space="preserve"> </w:t>
      </w:r>
      <w:r w:rsidR="009045D6">
        <w:rPr>
          <w:rFonts w:ascii="Arial" w:hAnsi="Arial" w:cs="Arial"/>
          <w:bCs/>
          <w:sz w:val="24"/>
          <w:szCs w:val="24"/>
        </w:rPr>
        <w:t>Urban Center in the Countywide Planning Policies.</w:t>
      </w:r>
      <w:r>
        <w:rPr>
          <w:rFonts w:ascii="Arial" w:hAnsi="Arial" w:cs="Arial"/>
          <w:bCs/>
          <w:sz w:val="24"/>
          <w:szCs w:val="24"/>
        </w:rPr>
        <w:t xml:space="preserve">  </w:t>
      </w:r>
      <w:r w:rsidRPr="004E45F4">
        <w:rPr>
          <w:rFonts w:ascii="Arial" w:hAnsi="Arial" w:cs="Arial"/>
          <w:sz w:val="24"/>
          <w:szCs w:val="24"/>
        </w:rPr>
        <w:t>The Issaquah City Council authorized nomination of</w:t>
      </w:r>
      <w:r>
        <w:rPr>
          <w:rFonts w:ascii="Arial" w:hAnsi="Arial" w:cs="Arial"/>
          <w:sz w:val="24"/>
          <w:szCs w:val="24"/>
        </w:rPr>
        <w:t xml:space="preserve"> the Central Issaquah </w:t>
      </w:r>
      <w:r w:rsidR="00AA3241">
        <w:rPr>
          <w:rFonts w:ascii="Arial" w:hAnsi="Arial" w:cs="Arial"/>
          <w:sz w:val="24"/>
          <w:szCs w:val="24"/>
        </w:rPr>
        <w:t>Urban C</w:t>
      </w:r>
      <w:r w:rsidR="00AA3241" w:rsidRPr="004E45F4">
        <w:rPr>
          <w:rFonts w:ascii="Arial" w:hAnsi="Arial" w:cs="Arial"/>
          <w:sz w:val="24"/>
          <w:szCs w:val="24"/>
        </w:rPr>
        <w:t xml:space="preserve">ore </w:t>
      </w:r>
      <w:r w:rsidRPr="004E45F4">
        <w:rPr>
          <w:rFonts w:ascii="Arial" w:hAnsi="Arial" w:cs="Arial"/>
          <w:sz w:val="24"/>
          <w:szCs w:val="24"/>
        </w:rPr>
        <w:t>for Urban Center</w:t>
      </w:r>
      <w:r>
        <w:rPr>
          <w:rFonts w:ascii="Arial" w:hAnsi="Arial" w:cs="Arial"/>
          <w:sz w:val="24"/>
          <w:szCs w:val="24"/>
        </w:rPr>
        <w:t xml:space="preserve"> </w:t>
      </w:r>
      <w:r w:rsidRPr="004E45F4">
        <w:rPr>
          <w:rFonts w:ascii="Arial" w:hAnsi="Arial" w:cs="Arial"/>
          <w:sz w:val="24"/>
          <w:szCs w:val="24"/>
        </w:rPr>
        <w:t>on April 15, 2013 (AB 6586).</w:t>
      </w:r>
    </w:p>
    <w:p w:rsidR="004E45F4" w:rsidRDefault="004E45F4" w:rsidP="004E45F4">
      <w:pPr>
        <w:ind w:right="144"/>
        <w:jc w:val="both"/>
        <w:rPr>
          <w:rFonts w:ascii="Arial" w:hAnsi="Arial" w:cs="Arial"/>
          <w:sz w:val="24"/>
          <w:szCs w:val="24"/>
        </w:rPr>
      </w:pPr>
    </w:p>
    <w:p w:rsidR="004E45F4" w:rsidRPr="004E45F4" w:rsidRDefault="004E45F4" w:rsidP="004E45F4">
      <w:pPr>
        <w:ind w:right="144"/>
        <w:jc w:val="both"/>
        <w:rPr>
          <w:rFonts w:ascii="Arial" w:hAnsi="Arial" w:cs="Arial"/>
          <w:bCs/>
          <w:sz w:val="24"/>
          <w:szCs w:val="24"/>
        </w:rPr>
      </w:pPr>
      <w:r w:rsidRPr="004E45F4">
        <w:rPr>
          <w:rFonts w:ascii="Arial" w:hAnsi="Arial" w:cs="Arial"/>
          <w:sz w:val="24"/>
          <w:szCs w:val="24"/>
          <w:u w:val="single"/>
        </w:rPr>
        <w:t>Location</w:t>
      </w:r>
      <w:r>
        <w:rPr>
          <w:rFonts w:ascii="Arial" w:hAnsi="Arial" w:cs="Arial"/>
          <w:sz w:val="24"/>
          <w:szCs w:val="24"/>
        </w:rPr>
        <w:t xml:space="preserve">:  </w:t>
      </w:r>
      <w:r>
        <w:rPr>
          <w:rFonts w:ascii="Arial" w:hAnsi="Arial" w:cs="Arial"/>
          <w:sz w:val="24"/>
          <w:szCs w:val="24"/>
        </w:rPr>
        <w:tab/>
        <w:t xml:space="preserve">The area proposed for </w:t>
      </w:r>
      <w:r w:rsidR="00AA3241">
        <w:rPr>
          <w:rFonts w:ascii="Arial" w:hAnsi="Arial" w:cs="Arial"/>
          <w:sz w:val="24"/>
          <w:szCs w:val="24"/>
        </w:rPr>
        <w:t xml:space="preserve">Urban </w:t>
      </w:r>
      <w:r>
        <w:rPr>
          <w:rFonts w:ascii="Arial" w:hAnsi="Arial" w:cs="Arial"/>
          <w:sz w:val="24"/>
          <w:szCs w:val="24"/>
        </w:rPr>
        <w:t>Center designation is shown on the attached map.  The proposed Center is 461 acres and includes several of Issaquah’s top employers, including Costco’s corporate headquarters.</w:t>
      </w:r>
    </w:p>
    <w:p w:rsidR="009045D6" w:rsidRDefault="009045D6" w:rsidP="004E45F4">
      <w:pPr>
        <w:ind w:right="144"/>
        <w:jc w:val="both"/>
        <w:rPr>
          <w:rFonts w:ascii="Arial" w:hAnsi="Arial" w:cs="Arial"/>
          <w:bCs/>
          <w:sz w:val="24"/>
          <w:szCs w:val="24"/>
        </w:rPr>
      </w:pPr>
    </w:p>
    <w:p w:rsidR="004E45F4" w:rsidRDefault="004E45F4" w:rsidP="004E45F4">
      <w:pPr>
        <w:ind w:right="144"/>
        <w:jc w:val="both"/>
        <w:rPr>
          <w:rFonts w:ascii="Arial" w:hAnsi="Arial" w:cs="Arial"/>
          <w:bCs/>
          <w:sz w:val="24"/>
          <w:szCs w:val="24"/>
        </w:rPr>
      </w:pPr>
      <w:r w:rsidRPr="004E45F4">
        <w:rPr>
          <w:rFonts w:ascii="Arial" w:hAnsi="Arial" w:cs="Arial"/>
          <w:bCs/>
          <w:sz w:val="24"/>
          <w:szCs w:val="24"/>
          <w:u w:val="single"/>
        </w:rPr>
        <w:t>Growth Targets and Future Land Use</w:t>
      </w:r>
      <w:r>
        <w:rPr>
          <w:rFonts w:ascii="Arial" w:hAnsi="Arial" w:cs="Arial"/>
          <w:bCs/>
          <w:sz w:val="24"/>
          <w:szCs w:val="24"/>
        </w:rPr>
        <w:t>:  Most of Issaquah’s</w:t>
      </w:r>
      <w:r w:rsidR="00F97288">
        <w:rPr>
          <w:rFonts w:ascii="Arial" w:hAnsi="Arial" w:cs="Arial"/>
          <w:bCs/>
          <w:sz w:val="24"/>
          <w:szCs w:val="24"/>
        </w:rPr>
        <w:t xml:space="preserve"> future housing and job growth (GMA Targets - 5,750 housing units and 20,000 jobs) is planned for Central Issaquah and the proposed Urban Center.  This growth will transform the Urban Center from a collection of strip malls and office building</w:t>
      </w:r>
      <w:r w:rsidR="00AA3241">
        <w:rPr>
          <w:rFonts w:ascii="Arial" w:hAnsi="Arial" w:cs="Arial"/>
          <w:bCs/>
          <w:sz w:val="24"/>
          <w:szCs w:val="24"/>
        </w:rPr>
        <w:t>s</w:t>
      </w:r>
      <w:r w:rsidR="00F97288">
        <w:rPr>
          <w:rFonts w:ascii="Arial" w:hAnsi="Arial" w:cs="Arial"/>
          <w:bCs/>
          <w:sz w:val="24"/>
          <w:szCs w:val="24"/>
        </w:rPr>
        <w:t xml:space="preserve"> into a more livable, sustainable and balance mixed use community.  Planned densities are 51 job</w:t>
      </w:r>
      <w:r w:rsidR="006C212E">
        <w:rPr>
          <w:rFonts w:ascii="Arial" w:hAnsi="Arial" w:cs="Arial"/>
          <w:bCs/>
          <w:sz w:val="24"/>
          <w:szCs w:val="24"/>
        </w:rPr>
        <w:t>s</w:t>
      </w:r>
      <w:r w:rsidR="00F97288">
        <w:rPr>
          <w:rFonts w:ascii="Arial" w:hAnsi="Arial" w:cs="Arial"/>
          <w:bCs/>
          <w:sz w:val="24"/>
          <w:szCs w:val="24"/>
        </w:rPr>
        <w:t xml:space="preserve"> and 15.58 housing units per acre.</w:t>
      </w:r>
    </w:p>
    <w:p w:rsidR="00F97288" w:rsidRDefault="00F97288" w:rsidP="004E45F4">
      <w:pPr>
        <w:ind w:right="144"/>
        <w:jc w:val="both"/>
        <w:rPr>
          <w:rFonts w:ascii="Arial" w:hAnsi="Arial" w:cs="Arial"/>
          <w:bCs/>
          <w:sz w:val="24"/>
          <w:szCs w:val="24"/>
        </w:rPr>
      </w:pPr>
    </w:p>
    <w:p w:rsidR="00F97288" w:rsidRDefault="006C212E" w:rsidP="004E45F4">
      <w:pPr>
        <w:ind w:right="144"/>
        <w:jc w:val="both"/>
        <w:rPr>
          <w:rFonts w:ascii="Arial" w:hAnsi="Arial" w:cs="Arial"/>
          <w:bCs/>
          <w:sz w:val="24"/>
          <w:szCs w:val="24"/>
        </w:rPr>
      </w:pPr>
      <w:r w:rsidRPr="006C212E">
        <w:rPr>
          <w:rFonts w:ascii="Arial" w:hAnsi="Arial" w:cs="Arial"/>
          <w:bCs/>
          <w:sz w:val="24"/>
          <w:szCs w:val="24"/>
          <w:u w:val="single"/>
        </w:rPr>
        <w:t xml:space="preserve">A Commitment to </w:t>
      </w:r>
      <w:r w:rsidR="00AA3241">
        <w:rPr>
          <w:rFonts w:ascii="Arial" w:hAnsi="Arial" w:cs="Arial"/>
          <w:bCs/>
          <w:sz w:val="24"/>
          <w:szCs w:val="24"/>
          <w:u w:val="single"/>
        </w:rPr>
        <w:t xml:space="preserve">Urban </w:t>
      </w:r>
      <w:r w:rsidRPr="006C212E">
        <w:rPr>
          <w:rFonts w:ascii="Arial" w:hAnsi="Arial" w:cs="Arial"/>
          <w:bCs/>
          <w:sz w:val="24"/>
          <w:szCs w:val="24"/>
          <w:u w:val="single"/>
        </w:rPr>
        <w:t>Center Expectations</w:t>
      </w:r>
      <w:r>
        <w:rPr>
          <w:rFonts w:ascii="Arial" w:hAnsi="Arial" w:cs="Arial"/>
          <w:bCs/>
          <w:sz w:val="24"/>
          <w:szCs w:val="24"/>
        </w:rPr>
        <w:t xml:space="preserve">:  The </w:t>
      </w:r>
      <w:r w:rsidR="003E352F">
        <w:rPr>
          <w:rFonts w:ascii="Arial" w:hAnsi="Arial" w:cs="Arial"/>
          <w:bCs/>
          <w:sz w:val="24"/>
          <w:szCs w:val="24"/>
        </w:rPr>
        <w:t xml:space="preserve">Issaquah </w:t>
      </w:r>
      <w:r>
        <w:rPr>
          <w:rFonts w:ascii="Arial" w:hAnsi="Arial" w:cs="Arial"/>
          <w:bCs/>
          <w:sz w:val="24"/>
          <w:szCs w:val="24"/>
        </w:rPr>
        <w:t>City Council has taken the following steps to plan for growth in the proposed Urban Center:</w:t>
      </w:r>
    </w:p>
    <w:p w:rsidR="006C212E" w:rsidRDefault="006C212E" w:rsidP="004E45F4">
      <w:pPr>
        <w:ind w:right="144"/>
        <w:jc w:val="both"/>
        <w:rPr>
          <w:rFonts w:ascii="Arial" w:hAnsi="Arial" w:cs="Arial"/>
          <w:bCs/>
          <w:sz w:val="24"/>
          <w:szCs w:val="24"/>
        </w:rPr>
      </w:pPr>
    </w:p>
    <w:p w:rsidR="006C212E" w:rsidRPr="006C212E" w:rsidRDefault="006C212E" w:rsidP="00AA3241">
      <w:pPr>
        <w:pStyle w:val="ListParagraph"/>
        <w:numPr>
          <w:ilvl w:val="0"/>
          <w:numId w:val="24"/>
        </w:numPr>
        <w:tabs>
          <w:tab w:val="left" w:pos="1440"/>
        </w:tabs>
        <w:spacing w:after="0" w:line="240" w:lineRule="auto"/>
        <w:ind w:left="1440" w:hanging="630"/>
        <w:jc w:val="both"/>
        <w:rPr>
          <w:rFonts w:ascii="Arial" w:hAnsi="Arial" w:cs="Arial"/>
          <w:sz w:val="24"/>
          <w:szCs w:val="24"/>
        </w:rPr>
      </w:pPr>
      <w:r w:rsidRPr="006C212E">
        <w:rPr>
          <w:rFonts w:ascii="Arial" w:hAnsi="Arial" w:cs="Arial"/>
          <w:sz w:val="24"/>
          <w:szCs w:val="24"/>
        </w:rPr>
        <w:t>ADOPTED the</w:t>
      </w:r>
      <w:r w:rsidRPr="006C212E">
        <w:rPr>
          <w:rFonts w:ascii="Arial" w:hAnsi="Arial" w:cs="Arial"/>
          <w:sz w:val="28"/>
          <w:szCs w:val="28"/>
        </w:rPr>
        <w:t xml:space="preserve"> </w:t>
      </w:r>
      <w:r w:rsidRPr="006C212E">
        <w:rPr>
          <w:rFonts w:ascii="Arial" w:hAnsi="Arial" w:cs="Arial"/>
          <w:sz w:val="24"/>
          <w:szCs w:val="24"/>
        </w:rPr>
        <w:t xml:space="preserve">Central Issaquah Plan, including a policy calling for Urban Center designation; </w:t>
      </w:r>
    </w:p>
    <w:p w:rsidR="006C212E" w:rsidRPr="006C212E" w:rsidRDefault="006C212E" w:rsidP="00AA3241">
      <w:pPr>
        <w:pStyle w:val="ListParagraph"/>
        <w:tabs>
          <w:tab w:val="left" w:pos="1440"/>
        </w:tabs>
        <w:spacing w:after="0" w:line="240" w:lineRule="auto"/>
        <w:ind w:left="1440" w:hanging="630"/>
        <w:jc w:val="both"/>
        <w:rPr>
          <w:rFonts w:ascii="Arial" w:hAnsi="Arial" w:cs="Arial"/>
          <w:sz w:val="24"/>
          <w:szCs w:val="24"/>
        </w:rPr>
      </w:pPr>
    </w:p>
    <w:p w:rsidR="006C212E" w:rsidRPr="006C212E" w:rsidRDefault="006C212E" w:rsidP="00AA3241">
      <w:pPr>
        <w:pStyle w:val="ListParagraph"/>
        <w:numPr>
          <w:ilvl w:val="0"/>
          <w:numId w:val="24"/>
        </w:numPr>
        <w:tabs>
          <w:tab w:val="left" w:pos="1440"/>
        </w:tabs>
        <w:spacing w:after="0" w:line="240" w:lineRule="auto"/>
        <w:ind w:left="1440" w:hanging="630"/>
        <w:jc w:val="both"/>
        <w:rPr>
          <w:rFonts w:ascii="Arial" w:hAnsi="Arial" w:cs="Arial"/>
          <w:sz w:val="24"/>
          <w:szCs w:val="24"/>
        </w:rPr>
      </w:pPr>
      <w:r w:rsidRPr="006C212E">
        <w:rPr>
          <w:rFonts w:ascii="Arial" w:hAnsi="Arial" w:cs="Arial"/>
          <w:sz w:val="24"/>
          <w:szCs w:val="24"/>
        </w:rPr>
        <w:t>COMPLETED a</w:t>
      </w:r>
      <w:r w:rsidRPr="006C212E">
        <w:rPr>
          <w:rFonts w:ascii="Arial" w:hAnsi="Arial" w:cs="Arial"/>
          <w:sz w:val="28"/>
          <w:szCs w:val="28"/>
        </w:rPr>
        <w:t xml:space="preserve"> </w:t>
      </w:r>
      <w:r w:rsidRPr="006C212E">
        <w:rPr>
          <w:rFonts w:ascii="Arial" w:hAnsi="Arial" w:cs="Arial"/>
          <w:i/>
          <w:sz w:val="24"/>
          <w:szCs w:val="24"/>
        </w:rPr>
        <w:t>Planned Action EIS</w:t>
      </w:r>
      <w:r w:rsidRPr="006C212E">
        <w:rPr>
          <w:rFonts w:ascii="Arial" w:hAnsi="Arial" w:cs="Arial"/>
          <w:sz w:val="24"/>
          <w:szCs w:val="24"/>
        </w:rPr>
        <w:t xml:space="preserve"> for Central Issaquah and the proposed Urban Center; </w:t>
      </w:r>
    </w:p>
    <w:p w:rsidR="006C212E" w:rsidRPr="006C212E" w:rsidRDefault="006C212E" w:rsidP="00AA3241">
      <w:pPr>
        <w:tabs>
          <w:tab w:val="left" w:pos="1440"/>
        </w:tabs>
        <w:ind w:left="1440" w:right="144" w:hanging="630"/>
        <w:jc w:val="both"/>
        <w:rPr>
          <w:rFonts w:ascii="Arial" w:hAnsi="Arial" w:cs="Arial"/>
          <w:bCs/>
          <w:sz w:val="24"/>
          <w:szCs w:val="24"/>
        </w:rPr>
      </w:pPr>
    </w:p>
    <w:p w:rsidR="006C212E" w:rsidRPr="006C212E" w:rsidRDefault="006C212E" w:rsidP="00AA3241">
      <w:pPr>
        <w:tabs>
          <w:tab w:val="left" w:pos="1440"/>
        </w:tabs>
        <w:ind w:left="1440" w:right="144" w:hanging="630"/>
        <w:jc w:val="both"/>
        <w:rPr>
          <w:rFonts w:ascii="Arial" w:hAnsi="Arial" w:cs="Arial"/>
          <w:bCs/>
          <w:sz w:val="24"/>
          <w:szCs w:val="24"/>
        </w:rPr>
      </w:pPr>
    </w:p>
    <w:p w:rsidR="006C212E" w:rsidRPr="006C212E" w:rsidRDefault="006C212E" w:rsidP="00AA3241">
      <w:pPr>
        <w:tabs>
          <w:tab w:val="left" w:pos="1440"/>
        </w:tabs>
        <w:ind w:left="1440" w:right="144" w:hanging="630"/>
        <w:jc w:val="both"/>
        <w:rPr>
          <w:rFonts w:ascii="Arial" w:hAnsi="Arial" w:cs="Arial"/>
          <w:bCs/>
          <w:sz w:val="24"/>
          <w:szCs w:val="24"/>
        </w:rPr>
      </w:pPr>
    </w:p>
    <w:p w:rsidR="006C212E" w:rsidRPr="006C212E" w:rsidRDefault="006C212E" w:rsidP="00AA3241">
      <w:pPr>
        <w:pStyle w:val="ListParagraph"/>
        <w:numPr>
          <w:ilvl w:val="0"/>
          <w:numId w:val="24"/>
        </w:numPr>
        <w:tabs>
          <w:tab w:val="left" w:pos="1440"/>
        </w:tabs>
        <w:spacing w:after="0" w:line="240" w:lineRule="auto"/>
        <w:ind w:left="1440" w:hanging="630"/>
        <w:jc w:val="both"/>
        <w:rPr>
          <w:rFonts w:ascii="Arial" w:hAnsi="Arial" w:cs="Arial"/>
          <w:sz w:val="24"/>
          <w:szCs w:val="24"/>
        </w:rPr>
      </w:pPr>
      <w:r w:rsidRPr="006C212E">
        <w:rPr>
          <w:rFonts w:ascii="Arial" w:hAnsi="Arial" w:cs="Arial"/>
          <w:sz w:val="24"/>
          <w:szCs w:val="24"/>
        </w:rPr>
        <w:t xml:space="preserve">ADOPTED new </w:t>
      </w:r>
      <w:r w:rsidRPr="006C212E">
        <w:rPr>
          <w:rFonts w:ascii="Arial" w:hAnsi="Arial" w:cs="Arial"/>
          <w:i/>
          <w:sz w:val="24"/>
          <w:szCs w:val="24"/>
        </w:rPr>
        <w:t xml:space="preserve">Development </w:t>
      </w:r>
      <w:r w:rsidR="00CC7D72">
        <w:rPr>
          <w:rFonts w:ascii="Arial" w:hAnsi="Arial" w:cs="Arial"/>
          <w:i/>
          <w:sz w:val="24"/>
          <w:szCs w:val="24"/>
        </w:rPr>
        <w:t>and</w:t>
      </w:r>
      <w:r w:rsidR="00CC7D72" w:rsidRPr="006C212E">
        <w:rPr>
          <w:rFonts w:ascii="Arial" w:hAnsi="Arial" w:cs="Arial"/>
          <w:i/>
          <w:sz w:val="24"/>
          <w:szCs w:val="24"/>
        </w:rPr>
        <w:t xml:space="preserve"> </w:t>
      </w:r>
      <w:r w:rsidRPr="006C212E">
        <w:rPr>
          <w:rFonts w:ascii="Arial" w:hAnsi="Arial" w:cs="Arial"/>
          <w:i/>
          <w:sz w:val="24"/>
          <w:szCs w:val="24"/>
        </w:rPr>
        <w:t>Design Standards</w:t>
      </w:r>
      <w:r w:rsidRPr="006C212E">
        <w:rPr>
          <w:rFonts w:ascii="Arial" w:hAnsi="Arial" w:cs="Arial"/>
          <w:sz w:val="24"/>
          <w:szCs w:val="24"/>
        </w:rPr>
        <w:t xml:space="preserve"> for Central Issaquah; </w:t>
      </w:r>
    </w:p>
    <w:p w:rsidR="006C212E" w:rsidRPr="006C212E" w:rsidRDefault="006C212E" w:rsidP="00AA3241">
      <w:pPr>
        <w:pStyle w:val="ListParagraph"/>
        <w:tabs>
          <w:tab w:val="left" w:pos="1440"/>
        </w:tabs>
        <w:spacing w:after="0" w:line="240" w:lineRule="auto"/>
        <w:ind w:left="1440" w:hanging="630"/>
        <w:jc w:val="both"/>
        <w:rPr>
          <w:rFonts w:ascii="Arial" w:hAnsi="Arial" w:cs="Arial"/>
          <w:sz w:val="24"/>
          <w:szCs w:val="24"/>
        </w:rPr>
      </w:pPr>
    </w:p>
    <w:p w:rsidR="006C212E" w:rsidRPr="006C212E" w:rsidRDefault="006C212E" w:rsidP="00AA3241">
      <w:pPr>
        <w:pStyle w:val="ListParagraph"/>
        <w:numPr>
          <w:ilvl w:val="0"/>
          <w:numId w:val="24"/>
        </w:numPr>
        <w:tabs>
          <w:tab w:val="left" w:pos="1440"/>
        </w:tabs>
        <w:spacing w:after="0" w:line="240" w:lineRule="auto"/>
        <w:ind w:left="1440" w:hanging="630"/>
        <w:jc w:val="both"/>
        <w:rPr>
          <w:rFonts w:ascii="Arial" w:hAnsi="Arial" w:cs="Arial"/>
          <w:sz w:val="24"/>
          <w:szCs w:val="24"/>
        </w:rPr>
      </w:pPr>
      <w:r w:rsidRPr="006C212E">
        <w:rPr>
          <w:rFonts w:ascii="Arial" w:hAnsi="Arial" w:cs="Arial"/>
          <w:sz w:val="24"/>
          <w:szCs w:val="24"/>
        </w:rPr>
        <w:t xml:space="preserve">ADOPTED a </w:t>
      </w:r>
      <w:r w:rsidRPr="006C212E">
        <w:rPr>
          <w:rFonts w:ascii="Arial" w:hAnsi="Arial" w:cs="Arial"/>
          <w:i/>
          <w:sz w:val="24"/>
          <w:szCs w:val="24"/>
        </w:rPr>
        <w:t>Planned Action Ordinance</w:t>
      </w:r>
      <w:r w:rsidRPr="006C212E">
        <w:rPr>
          <w:rFonts w:ascii="Arial" w:hAnsi="Arial" w:cs="Arial"/>
          <w:sz w:val="24"/>
          <w:szCs w:val="24"/>
        </w:rPr>
        <w:t xml:space="preserve"> for the proposed Urban Center; </w:t>
      </w:r>
      <w:r w:rsidR="00AA3241">
        <w:rPr>
          <w:rFonts w:ascii="Arial" w:hAnsi="Arial" w:cs="Arial"/>
          <w:sz w:val="24"/>
          <w:szCs w:val="24"/>
        </w:rPr>
        <w:t>and</w:t>
      </w:r>
    </w:p>
    <w:p w:rsidR="006C212E" w:rsidRPr="006C212E" w:rsidRDefault="006C212E" w:rsidP="00AA3241">
      <w:pPr>
        <w:pStyle w:val="ListParagraph"/>
        <w:tabs>
          <w:tab w:val="left" w:pos="1440"/>
        </w:tabs>
        <w:spacing w:after="0" w:line="240" w:lineRule="auto"/>
        <w:ind w:left="1440" w:hanging="630"/>
        <w:jc w:val="both"/>
        <w:rPr>
          <w:rFonts w:ascii="Arial" w:hAnsi="Arial" w:cs="Arial"/>
          <w:sz w:val="24"/>
          <w:szCs w:val="24"/>
        </w:rPr>
      </w:pPr>
    </w:p>
    <w:p w:rsidR="006C212E" w:rsidRPr="006C212E" w:rsidRDefault="006C212E" w:rsidP="00AA3241">
      <w:pPr>
        <w:pStyle w:val="ListParagraph"/>
        <w:numPr>
          <w:ilvl w:val="0"/>
          <w:numId w:val="24"/>
        </w:numPr>
        <w:tabs>
          <w:tab w:val="left" w:pos="1440"/>
        </w:tabs>
        <w:spacing w:after="0" w:line="240" w:lineRule="auto"/>
        <w:ind w:left="1440" w:hanging="630"/>
        <w:jc w:val="both"/>
        <w:rPr>
          <w:rFonts w:ascii="Arial" w:hAnsi="Arial" w:cs="Arial"/>
          <w:sz w:val="24"/>
          <w:szCs w:val="24"/>
        </w:rPr>
      </w:pPr>
      <w:r w:rsidRPr="006C212E">
        <w:rPr>
          <w:rFonts w:ascii="Arial" w:hAnsi="Arial" w:cs="Arial"/>
          <w:sz w:val="24"/>
          <w:szCs w:val="24"/>
        </w:rPr>
        <w:t xml:space="preserve">REZONED the proposed Urban Center from primarily </w:t>
      </w:r>
      <w:r w:rsidRPr="006C212E">
        <w:rPr>
          <w:rFonts w:ascii="Arial" w:hAnsi="Arial" w:cs="Arial"/>
          <w:i/>
          <w:sz w:val="24"/>
          <w:szCs w:val="24"/>
        </w:rPr>
        <w:t>Office</w:t>
      </w:r>
      <w:r w:rsidRPr="006C212E">
        <w:rPr>
          <w:rFonts w:ascii="Arial" w:hAnsi="Arial" w:cs="Arial"/>
          <w:sz w:val="24"/>
          <w:szCs w:val="24"/>
        </w:rPr>
        <w:t xml:space="preserve"> and </w:t>
      </w:r>
      <w:r w:rsidRPr="006C212E">
        <w:rPr>
          <w:rFonts w:ascii="Arial" w:hAnsi="Arial" w:cs="Arial"/>
          <w:i/>
          <w:sz w:val="24"/>
          <w:szCs w:val="24"/>
        </w:rPr>
        <w:t>Retail</w:t>
      </w:r>
      <w:r w:rsidR="00AA3241">
        <w:rPr>
          <w:rFonts w:ascii="Arial" w:hAnsi="Arial" w:cs="Arial"/>
          <w:sz w:val="24"/>
          <w:szCs w:val="24"/>
        </w:rPr>
        <w:t xml:space="preserve"> </w:t>
      </w:r>
      <w:r w:rsidRPr="006C212E">
        <w:rPr>
          <w:rFonts w:ascii="Arial" w:hAnsi="Arial" w:cs="Arial"/>
          <w:sz w:val="24"/>
          <w:szCs w:val="24"/>
        </w:rPr>
        <w:t xml:space="preserve">zoning to higher density mixed use </w:t>
      </w:r>
      <w:r w:rsidRPr="006C212E">
        <w:rPr>
          <w:rFonts w:ascii="Arial" w:hAnsi="Arial" w:cs="Arial"/>
          <w:i/>
          <w:sz w:val="24"/>
          <w:szCs w:val="24"/>
        </w:rPr>
        <w:t>Urban Core</w:t>
      </w:r>
      <w:r w:rsidRPr="006C212E">
        <w:rPr>
          <w:rFonts w:ascii="Arial" w:hAnsi="Arial" w:cs="Arial"/>
          <w:sz w:val="24"/>
          <w:szCs w:val="24"/>
        </w:rPr>
        <w:t xml:space="preserve"> and </w:t>
      </w:r>
      <w:r w:rsidRPr="006C212E">
        <w:rPr>
          <w:rFonts w:ascii="Arial" w:hAnsi="Arial" w:cs="Arial"/>
          <w:i/>
          <w:sz w:val="24"/>
          <w:szCs w:val="24"/>
        </w:rPr>
        <w:t>Urban Village</w:t>
      </w:r>
      <w:r w:rsidRPr="006C212E">
        <w:rPr>
          <w:rFonts w:ascii="Arial" w:hAnsi="Arial" w:cs="Arial"/>
          <w:sz w:val="24"/>
          <w:szCs w:val="24"/>
        </w:rPr>
        <w:t xml:space="preserve"> </w:t>
      </w:r>
      <w:r w:rsidR="0079753B">
        <w:rPr>
          <w:rFonts w:ascii="Arial" w:hAnsi="Arial" w:cs="Arial"/>
          <w:sz w:val="24"/>
          <w:szCs w:val="24"/>
        </w:rPr>
        <w:t>z</w:t>
      </w:r>
      <w:r w:rsidRPr="006C212E">
        <w:rPr>
          <w:rFonts w:ascii="Arial" w:hAnsi="Arial" w:cs="Arial"/>
          <w:sz w:val="24"/>
          <w:szCs w:val="24"/>
        </w:rPr>
        <w:t xml:space="preserve">oning.  </w:t>
      </w:r>
    </w:p>
    <w:p w:rsidR="006C212E" w:rsidRPr="006C212E" w:rsidRDefault="006C212E" w:rsidP="004E45F4">
      <w:pPr>
        <w:ind w:right="144"/>
        <w:jc w:val="both"/>
        <w:rPr>
          <w:rFonts w:ascii="Arial" w:hAnsi="Arial" w:cs="Arial"/>
          <w:bCs/>
          <w:sz w:val="24"/>
          <w:szCs w:val="24"/>
        </w:rPr>
      </w:pPr>
    </w:p>
    <w:p w:rsidR="007D4E68" w:rsidRPr="003D7CE2" w:rsidRDefault="007D4E68" w:rsidP="007D4E68">
      <w:pPr>
        <w:pStyle w:val="Flush1CS1"/>
        <w:rPr>
          <w:rFonts w:ascii="Arial" w:hAnsi="Arial" w:cs="Arial"/>
          <w:b/>
          <w:bCs/>
          <w:snapToGrid w:val="0"/>
          <w:color w:val="000000"/>
          <w:szCs w:val="24"/>
          <w:u w:val="single"/>
        </w:rPr>
      </w:pPr>
    </w:p>
    <w:p w:rsidR="00DD6A9A" w:rsidRPr="003D7CE2" w:rsidRDefault="00BF1634" w:rsidP="00D82945">
      <w:pPr>
        <w:pStyle w:val="Flush1CS1"/>
        <w:rPr>
          <w:rFonts w:ascii="Arial" w:hAnsi="Arial" w:cs="Arial"/>
          <w:b/>
          <w:snapToGrid w:val="0"/>
          <w:color w:val="000000"/>
          <w:szCs w:val="24"/>
          <w:u w:val="single"/>
        </w:rPr>
      </w:pPr>
      <w:r w:rsidRPr="003D7CE2">
        <w:rPr>
          <w:rFonts w:ascii="Arial" w:hAnsi="Arial" w:cs="Arial"/>
          <w:b/>
          <w:snapToGrid w:val="0"/>
          <w:color w:val="000000"/>
          <w:szCs w:val="24"/>
          <w:u w:val="single"/>
        </w:rPr>
        <w:t xml:space="preserve">APPLICABLE COUNTYWIDE PLANNING </w:t>
      </w:r>
      <w:r w:rsidR="00193B25" w:rsidRPr="003D7CE2">
        <w:rPr>
          <w:rFonts w:ascii="Arial" w:hAnsi="Arial" w:cs="Arial"/>
          <w:b/>
          <w:snapToGrid w:val="0"/>
          <w:color w:val="000000"/>
          <w:szCs w:val="24"/>
          <w:u w:val="single"/>
        </w:rPr>
        <w:t>POLIC</w:t>
      </w:r>
      <w:r w:rsidRPr="003D7CE2">
        <w:rPr>
          <w:rFonts w:ascii="Arial" w:hAnsi="Arial" w:cs="Arial"/>
          <w:b/>
          <w:snapToGrid w:val="0"/>
          <w:color w:val="000000"/>
          <w:szCs w:val="24"/>
          <w:u w:val="single"/>
        </w:rPr>
        <w:t xml:space="preserve">IES </w:t>
      </w:r>
    </w:p>
    <w:p w:rsidR="00135D23" w:rsidRPr="003D7CE2" w:rsidRDefault="003E352F" w:rsidP="00BF1634">
      <w:pPr>
        <w:rPr>
          <w:rFonts w:ascii="Arial" w:hAnsi="Arial" w:cs="Arial"/>
          <w:sz w:val="24"/>
          <w:szCs w:val="24"/>
        </w:rPr>
      </w:pPr>
      <w:r>
        <w:rPr>
          <w:rFonts w:ascii="Arial" w:hAnsi="Arial" w:cs="Arial"/>
          <w:sz w:val="24"/>
          <w:szCs w:val="24"/>
        </w:rPr>
        <w:t xml:space="preserve">The </w:t>
      </w:r>
      <w:r w:rsidR="00247832" w:rsidRPr="003D7CE2">
        <w:rPr>
          <w:rFonts w:ascii="Arial" w:hAnsi="Arial" w:cs="Arial"/>
          <w:sz w:val="24"/>
          <w:szCs w:val="24"/>
        </w:rPr>
        <w:t>Countywide Planning Policies provide direction about the process for design</w:t>
      </w:r>
      <w:r>
        <w:rPr>
          <w:rFonts w:ascii="Arial" w:hAnsi="Arial" w:cs="Arial"/>
          <w:sz w:val="24"/>
          <w:szCs w:val="24"/>
        </w:rPr>
        <w:t xml:space="preserve">ating Urban Centers.  </w:t>
      </w:r>
    </w:p>
    <w:p w:rsidR="00135D23" w:rsidRPr="003D7CE2" w:rsidRDefault="00135D23" w:rsidP="00BF1634">
      <w:pPr>
        <w:rPr>
          <w:rFonts w:ascii="Arial" w:hAnsi="Arial" w:cs="Arial"/>
          <w:sz w:val="24"/>
          <w:szCs w:val="24"/>
        </w:rPr>
      </w:pPr>
    </w:p>
    <w:p w:rsidR="001255F9" w:rsidRPr="003D7CE2" w:rsidRDefault="001255F9" w:rsidP="00EA6CA2">
      <w:pPr>
        <w:rPr>
          <w:rFonts w:ascii="Arial" w:hAnsi="Arial" w:cs="Arial"/>
          <w:sz w:val="24"/>
          <w:szCs w:val="24"/>
        </w:rPr>
      </w:pPr>
    </w:p>
    <w:p w:rsidR="003964DC" w:rsidRPr="00F757B7" w:rsidRDefault="001255F9" w:rsidP="003E352F">
      <w:pPr>
        <w:autoSpaceDE w:val="0"/>
        <w:autoSpaceDN w:val="0"/>
        <w:adjustRightInd w:val="0"/>
        <w:ind w:left="1440" w:hanging="1440"/>
        <w:rPr>
          <w:rFonts w:ascii="Arial" w:hAnsi="Arial" w:cs="Arial"/>
          <w:b/>
          <w:sz w:val="24"/>
          <w:szCs w:val="24"/>
        </w:rPr>
      </w:pPr>
      <w:proofErr w:type="gramStart"/>
      <w:r w:rsidRPr="003D7CE2">
        <w:rPr>
          <w:rFonts w:ascii="Arial" w:hAnsi="Arial" w:cs="Arial"/>
          <w:b/>
          <w:bCs/>
          <w:sz w:val="24"/>
          <w:szCs w:val="24"/>
        </w:rPr>
        <w:t>DP</w:t>
      </w:r>
      <w:r w:rsidRPr="003D7CE2">
        <w:rPr>
          <w:rFonts w:ascii="Cambria Math" w:hAnsi="Cambria Math" w:cs="Arial"/>
          <w:b/>
          <w:bCs/>
          <w:sz w:val="24"/>
          <w:szCs w:val="24"/>
        </w:rPr>
        <w:t>‐</w:t>
      </w:r>
      <w:r w:rsidR="003E352F">
        <w:rPr>
          <w:rFonts w:ascii="Arial" w:hAnsi="Arial" w:cs="Arial"/>
          <w:b/>
          <w:bCs/>
          <w:sz w:val="24"/>
          <w:szCs w:val="24"/>
        </w:rPr>
        <w:t>29</w:t>
      </w:r>
      <w:r w:rsidRPr="003D7CE2">
        <w:rPr>
          <w:rFonts w:ascii="Arial" w:hAnsi="Arial" w:cs="Arial"/>
          <w:b/>
          <w:bCs/>
          <w:sz w:val="24"/>
          <w:szCs w:val="24"/>
        </w:rPr>
        <w:t xml:space="preserve"> </w:t>
      </w:r>
      <w:r w:rsidR="003E352F">
        <w:rPr>
          <w:rFonts w:ascii="Arial" w:hAnsi="Arial" w:cs="Arial"/>
          <w:b/>
          <w:bCs/>
          <w:sz w:val="24"/>
          <w:szCs w:val="24"/>
        </w:rPr>
        <w:tab/>
      </w:r>
      <w:r w:rsidR="003E352F" w:rsidRPr="00F757B7">
        <w:rPr>
          <w:rFonts w:ascii="Arial" w:hAnsi="Arial" w:cs="Arial"/>
          <w:b/>
          <w:sz w:val="24"/>
          <w:szCs w:val="24"/>
        </w:rPr>
        <w:t>Concentrate housing and employment growth within designated Urban Centers.</w:t>
      </w:r>
      <w:proofErr w:type="gramEnd"/>
    </w:p>
    <w:p w:rsidR="003E352F" w:rsidRDefault="003E352F" w:rsidP="003D7CE2">
      <w:pPr>
        <w:autoSpaceDE w:val="0"/>
        <w:autoSpaceDN w:val="0"/>
        <w:adjustRightInd w:val="0"/>
        <w:ind w:left="1440" w:hanging="720"/>
        <w:rPr>
          <w:rFonts w:ascii="Arial" w:hAnsi="Arial" w:cs="Arial"/>
          <w:sz w:val="24"/>
          <w:szCs w:val="24"/>
        </w:rPr>
      </w:pPr>
    </w:p>
    <w:p w:rsidR="003E352F" w:rsidRPr="003E352F" w:rsidRDefault="003E352F" w:rsidP="003D7CE2">
      <w:pPr>
        <w:autoSpaceDE w:val="0"/>
        <w:autoSpaceDN w:val="0"/>
        <w:adjustRightInd w:val="0"/>
        <w:ind w:left="1440" w:hanging="720"/>
        <w:rPr>
          <w:rFonts w:ascii="Arial" w:hAnsi="Arial" w:cs="Arial"/>
          <w:i/>
          <w:sz w:val="24"/>
          <w:szCs w:val="24"/>
        </w:rPr>
      </w:pPr>
      <w:r>
        <w:rPr>
          <w:rFonts w:ascii="Arial" w:hAnsi="Arial" w:cs="Arial"/>
          <w:sz w:val="24"/>
          <w:szCs w:val="24"/>
        </w:rPr>
        <w:tab/>
      </w:r>
      <w:r w:rsidRPr="003E352F">
        <w:rPr>
          <w:rFonts w:ascii="Arial" w:hAnsi="Arial" w:cs="Arial"/>
          <w:i/>
          <w:sz w:val="24"/>
          <w:szCs w:val="24"/>
        </w:rPr>
        <w:t>7,185 new residential units and 27,565 new jobs are planned for the 461 acre Urban Center.</w:t>
      </w:r>
    </w:p>
    <w:p w:rsidR="003E352F" w:rsidRDefault="003E352F" w:rsidP="003D7CE2">
      <w:pPr>
        <w:autoSpaceDE w:val="0"/>
        <w:autoSpaceDN w:val="0"/>
        <w:adjustRightInd w:val="0"/>
        <w:ind w:left="1440" w:hanging="720"/>
        <w:rPr>
          <w:rFonts w:ascii="Arial" w:hAnsi="Arial" w:cs="Arial"/>
          <w:sz w:val="24"/>
          <w:szCs w:val="24"/>
        </w:rPr>
      </w:pPr>
    </w:p>
    <w:p w:rsidR="00F757B7" w:rsidRPr="00F757B7" w:rsidRDefault="001255F9" w:rsidP="00F757B7">
      <w:pPr>
        <w:autoSpaceDE w:val="0"/>
        <w:autoSpaceDN w:val="0"/>
        <w:adjustRightInd w:val="0"/>
        <w:ind w:left="1440" w:hanging="1440"/>
        <w:jc w:val="both"/>
        <w:rPr>
          <w:rFonts w:ascii="Arial" w:hAnsi="Arial" w:cs="Arial"/>
          <w:b/>
          <w:bCs/>
          <w:sz w:val="24"/>
          <w:szCs w:val="24"/>
        </w:rPr>
      </w:pPr>
      <w:r w:rsidRPr="003D7CE2">
        <w:rPr>
          <w:rFonts w:ascii="Arial" w:hAnsi="Arial" w:cs="Arial"/>
          <w:b/>
          <w:bCs/>
          <w:sz w:val="24"/>
          <w:szCs w:val="24"/>
        </w:rPr>
        <w:t>DP</w:t>
      </w:r>
      <w:r w:rsidRPr="003D7CE2">
        <w:rPr>
          <w:rFonts w:ascii="Cambria Math" w:hAnsi="Cambria Math" w:cs="Arial"/>
          <w:b/>
          <w:bCs/>
          <w:sz w:val="24"/>
          <w:szCs w:val="24"/>
        </w:rPr>
        <w:t>‐</w:t>
      </w:r>
      <w:r w:rsidR="003E352F">
        <w:rPr>
          <w:rFonts w:ascii="Arial" w:hAnsi="Arial" w:cs="Arial"/>
          <w:b/>
          <w:bCs/>
          <w:sz w:val="24"/>
          <w:szCs w:val="24"/>
        </w:rPr>
        <w:t>30</w:t>
      </w:r>
      <w:r w:rsidR="003E352F">
        <w:rPr>
          <w:rFonts w:ascii="Arial" w:hAnsi="Arial" w:cs="Arial"/>
          <w:b/>
          <w:bCs/>
          <w:sz w:val="24"/>
          <w:szCs w:val="24"/>
        </w:rPr>
        <w:tab/>
      </w:r>
      <w:r w:rsidR="00F757B7" w:rsidRPr="00F757B7">
        <w:rPr>
          <w:rFonts w:ascii="Arial" w:hAnsi="Arial" w:cs="Arial"/>
          <w:b/>
          <w:bCs/>
          <w:sz w:val="24"/>
          <w:szCs w:val="24"/>
        </w:rPr>
        <w:t xml:space="preserve">Designate Urban Centers in the Countywide Planning Policies where city-nominated location meets the criteria in policies DP-31 and DP-32 and where the city’s commitments will help ensure the success of the center.  </w:t>
      </w:r>
    </w:p>
    <w:p w:rsidR="00F757B7" w:rsidRDefault="00F757B7" w:rsidP="00F757B7">
      <w:pPr>
        <w:autoSpaceDE w:val="0"/>
        <w:autoSpaceDN w:val="0"/>
        <w:adjustRightInd w:val="0"/>
        <w:ind w:left="1440" w:hanging="1440"/>
        <w:jc w:val="both"/>
        <w:rPr>
          <w:rFonts w:ascii="Arial" w:hAnsi="Arial" w:cs="Arial"/>
          <w:bCs/>
          <w:sz w:val="24"/>
          <w:szCs w:val="24"/>
        </w:rPr>
      </w:pPr>
    </w:p>
    <w:p w:rsidR="00F757B7" w:rsidRPr="00F757B7" w:rsidRDefault="00F757B7" w:rsidP="00F757B7">
      <w:pPr>
        <w:autoSpaceDE w:val="0"/>
        <w:autoSpaceDN w:val="0"/>
        <w:adjustRightInd w:val="0"/>
        <w:ind w:left="1440" w:hanging="1440"/>
        <w:jc w:val="both"/>
        <w:rPr>
          <w:rFonts w:ascii="Arial" w:hAnsi="Arial" w:cs="Arial"/>
          <w:bCs/>
          <w:i/>
          <w:sz w:val="24"/>
          <w:szCs w:val="24"/>
        </w:rPr>
      </w:pPr>
      <w:r>
        <w:rPr>
          <w:rFonts w:ascii="Arial" w:hAnsi="Arial" w:cs="Arial"/>
          <w:bCs/>
          <w:sz w:val="24"/>
          <w:szCs w:val="24"/>
        </w:rPr>
        <w:tab/>
      </w:r>
      <w:r w:rsidRPr="00F757B7">
        <w:rPr>
          <w:rFonts w:ascii="Arial" w:hAnsi="Arial" w:cs="Arial"/>
          <w:bCs/>
          <w:i/>
          <w:sz w:val="24"/>
          <w:szCs w:val="24"/>
        </w:rPr>
        <w:t xml:space="preserve">The City’s commitment to becoming an Urban Center is summarized above.  These actions are the result of six years of </w:t>
      </w:r>
      <w:r>
        <w:rPr>
          <w:rFonts w:ascii="Arial" w:hAnsi="Arial" w:cs="Arial"/>
          <w:bCs/>
          <w:i/>
          <w:sz w:val="24"/>
          <w:szCs w:val="24"/>
        </w:rPr>
        <w:t>community planning.</w:t>
      </w:r>
    </w:p>
    <w:p w:rsidR="00F757B7" w:rsidRDefault="00F757B7" w:rsidP="003E352F">
      <w:pPr>
        <w:autoSpaceDE w:val="0"/>
        <w:autoSpaceDN w:val="0"/>
        <w:adjustRightInd w:val="0"/>
        <w:ind w:left="1440" w:hanging="1440"/>
        <w:rPr>
          <w:rFonts w:ascii="Arial" w:hAnsi="Arial" w:cs="Arial"/>
          <w:bCs/>
          <w:sz w:val="24"/>
          <w:szCs w:val="24"/>
        </w:rPr>
      </w:pPr>
    </w:p>
    <w:p w:rsidR="001255F9" w:rsidRPr="00F757B7" w:rsidRDefault="00F757B7" w:rsidP="00F757B7">
      <w:pPr>
        <w:autoSpaceDE w:val="0"/>
        <w:autoSpaceDN w:val="0"/>
        <w:adjustRightInd w:val="0"/>
        <w:ind w:left="1440" w:hanging="1440"/>
        <w:jc w:val="both"/>
        <w:rPr>
          <w:rFonts w:ascii="Arial" w:hAnsi="Arial" w:cs="Arial"/>
          <w:b/>
          <w:bCs/>
          <w:sz w:val="24"/>
          <w:szCs w:val="24"/>
        </w:rPr>
      </w:pPr>
      <w:r>
        <w:rPr>
          <w:rFonts w:ascii="Arial" w:hAnsi="Arial" w:cs="Arial"/>
          <w:bCs/>
          <w:sz w:val="24"/>
          <w:szCs w:val="24"/>
        </w:rPr>
        <w:tab/>
      </w:r>
      <w:r w:rsidRPr="00F757B7">
        <w:rPr>
          <w:rFonts w:ascii="Arial" w:hAnsi="Arial" w:cs="Arial"/>
          <w:b/>
          <w:bCs/>
          <w:sz w:val="24"/>
          <w:szCs w:val="24"/>
        </w:rPr>
        <w:t xml:space="preserve">Urban Centers will be limited in number and located on existing or planned high capacity transit corridors to provide a framework for targeted private and public investments that support regional land use and transportation goals.  The Land </w:t>
      </w:r>
      <w:r w:rsidR="0079753B">
        <w:rPr>
          <w:rFonts w:ascii="Arial" w:hAnsi="Arial" w:cs="Arial"/>
          <w:b/>
          <w:bCs/>
          <w:sz w:val="24"/>
          <w:szCs w:val="24"/>
        </w:rPr>
        <w:t>U</w:t>
      </w:r>
      <w:r w:rsidR="0079753B" w:rsidRPr="00F757B7">
        <w:rPr>
          <w:rFonts w:ascii="Arial" w:hAnsi="Arial" w:cs="Arial"/>
          <w:b/>
          <w:bCs/>
          <w:sz w:val="24"/>
          <w:szCs w:val="24"/>
        </w:rPr>
        <w:t xml:space="preserve">se </w:t>
      </w:r>
      <w:r w:rsidRPr="00F757B7">
        <w:rPr>
          <w:rFonts w:ascii="Arial" w:hAnsi="Arial" w:cs="Arial"/>
          <w:b/>
          <w:bCs/>
          <w:sz w:val="24"/>
          <w:szCs w:val="24"/>
        </w:rPr>
        <w:t>Map in Appendix 1 shows the locations of designated Urban Centers.</w:t>
      </w:r>
    </w:p>
    <w:p w:rsidR="00F757B7" w:rsidRDefault="00F757B7" w:rsidP="003E352F">
      <w:pPr>
        <w:autoSpaceDE w:val="0"/>
        <w:autoSpaceDN w:val="0"/>
        <w:adjustRightInd w:val="0"/>
        <w:ind w:left="1440" w:hanging="1440"/>
        <w:rPr>
          <w:rFonts w:ascii="Arial" w:hAnsi="Arial" w:cs="Arial"/>
          <w:bCs/>
          <w:sz w:val="24"/>
          <w:szCs w:val="24"/>
        </w:rPr>
      </w:pPr>
    </w:p>
    <w:p w:rsidR="00F757B7" w:rsidRPr="00F757B7" w:rsidRDefault="00F757B7" w:rsidP="00F757B7">
      <w:pPr>
        <w:autoSpaceDE w:val="0"/>
        <w:autoSpaceDN w:val="0"/>
        <w:adjustRightInd w:val="0"/>
        <w:ind w:left="1440" w:hanging="1440"/>
        <w:jc w:val="both"/>
        <w:rPr>
          <w:rFonts w:ascii="Arial" w:hAnsi="Arial" w:cs="Arial"/>
          <w:i/>
          <w:sz w:val="24"/>
          <w:szCs w:val="24"/>
        </w:rPr>
      </w:pPr>
      <w:r>
        <w:rPr>
          <w:rFonts w:ascii="Arial" w:hAnsi="Arial" w:cs="Arial"/>
          <w:bCs/>
          <w:sz w:val="24"/>
          <w:szCs w:val="24"/>
        </w:rPr>
        <w:tab/>
      </w:r>
      <w:r w:rsidRPr="00F757B7">
        <w:rPr>
          <w:rFonts w:ascii="Arial" w:hAnsi="Arial" w:cs="Arial"/>
          <w:bCs/>
          <w:i/>
          <w:sz w:val="24"/>
          <w:szCs w:val="24"/>
        </w:rPr>
        <w:t xml:space="preserve">Issaquah’s proposed </w:t>
      </w:r>
      <w:r w:rsidR="0079753B">
        <w:rPr>
          <w:rFonts w:ascii="Arial" w:hAnsi="Arial" w:cs="Arial"/>
          <w:bCs/>
          <w:i/>
          <w:sz w:val="24"/>
          <w:szCs w:val="24"/>
        </w:rPr>
        <w:t xml:space="preserve">Urban </w:t>
      </w:r>
      <w:r w:rsidRPr="00F757B7">
        <w:rPr>
          <w:rFonts w:ascii="Arial" w:hAnsi="Arial" w:cs="Arial"/>
          <w:bCs/>
          <w:i/>
          <w:sz w:val="24"/>
          <w:szCs w:val="24"/>
        </w:rPr>
        <w:t>Center is located adjacent to I-90, a designated high capacity transit (HCT) corridor in the 2005 Sound Transit Long Range Plan.</w:t>
      </w:r>
    </w:p>
    <w:p w:rsidR="003E352F" w:rsidRDefault="003E352F" w:rsidP="003E352F">
      <w:pPr>
        <w:autoSpaceDE w:val="0"/>
        <w:autoSpaceDN w:val="0"/>
        <w:adjustRightInd w:val="0"/>
        <w:ind w:left="1440" w:hanging="1440"/>
        <w:rPr>
          <w:rFonts w:ascii="Arial" w:hAnsi="Arial" w:cs="Arial"/>
          <w:sz w:val="24"/>
          <w:szCs w:val="24"/>
        </w:rPr>
      </w:pPr>
    </w:p>
    <w:p w:rsidR="003964DC" w:rsidRDefault="001255F9" w:rsidP="00F757B7">
      <w:pPr>
        <w:autoSpaceDE w:val="0"/>
        <w:autoSpaceDN w:val="0"/>
        <w:adjustRightInd w:val="0"/>
        <w:ind w:left="1440" w:hanging="1440"/>
        <w:rPr>
          <w:rFonts w:ascii="Arial" w:hAnsi="Arial" w:cs="Arial"/>
          <w:b/>
          <w:bCs/>
          <w:sz w:val="24"/>
          <w:szCs w:val="24"/>
        </w:rPr>
      </w:pPr>
      <w:r w:rsidRPr="003D7CE2">
        <w:rPr>
          <w:rFonts w:ascii="Arial" w:hAnsi="Arial" w:cs="Arial"/>
          <w:b/>
          <w:bCs/>
          <w:sz w:val="24"/>
          <w:szCs w:val="24"/>
        </w:rPr>
        <w:t>DP</w:t>
      </w:r>
      <w:r w:rsidRPr="003D7CE2">
        <w:rPr>
          <w:rFonts w:ascii="Cambria Math" w:hAnsi="Cambria Math" w:cs="Arial"/>
          <w:b/>
          <w:bCs/>
          <w:sz w:val="24"/>
          <w:szCs w:val="24"/>
        </w:rPr>
        <w:t>‐</w:t>
      </w:r>
      <w:r w:rsidR="00F757B7">
        <w:rPr>
          <w:rFonts w:ascii="Arial" w:hAnsi="Arial" w:cs="Arial"/>
          <w:b/>
          <w:bCs/>
          <w:sz w:val="24"/>
          <w:szCs w:val="24"/>
        </w:rPr>
        <w:t>31</w:t>
      </w:r>
      <w:r w:rsidR="00F757B7">
        <w:rPr>
          <w:rFonts w:ascii="Arial" w:hAnsi="Arial" w:cs="Arial"/>
          <w:b/>
          <w:bCs/>
          <w:sz w:val="24"/>
          <w:szCs w:val="24"/>
        </w:rPr>
        <w:tab/>
      </w:r>
      <w:r w:rsidRPr="003D7CE2">
        <w:rPr>
          <w:rFonts w:ascii="Arial" w:hAnsi="Arial" w:cs="Arial"/>
          <w:b/>
          <w:bCs/>
          <w:sz w:val="24"/>
          <w:szCs w:val="24"/>
        </w:rPr>
        <w:t xml:space="preserve"> </w:t>
      </w:r>
      <w:r w:rsidR="00F757B7">
        <w:rPr>
          <w:rFonts w:ascii="Arial" w:hAnsi="Arial" w:cs="Arial"/>
          <w:b/>
          <w:bCs/>
          <w:sz w:val="24"/>
          <w:szCs w:val="24"/>
        </w:rPr>
        <w:t>Allow designation on new Urban Centers where the proposed Center:</w:t>
      </w:r>
    </w:p>
    <w:p w:rsidR="00A276E6" w:rsidRDefault="00A276E6" w:rsidP="00F757B7">
      <w:pPr>
        <w:autoSpaceDE w:val="0"/>
        <w:autoSpaceDN w:val="0"/>
        <w:adjustRightInd w:val="0"/>
        <w:ind w:left="1440" w:hanging="1440"/>
        <w:rPr>
          <w:rFonts w:ascii="Arial" w:hAnsi="Arial" w:cs="Arial"/>
          <w:b/>
          <w:bCs/>
          <w:sz w:val="24"/>
          <w:szCs w:val="24"/>
        </w:rPr>
      </w:pPr>
    </w:p>
    <w:p w:rsidR="00A276E6" w:rsidRDefault="00A276E6" w:rsidP="00F757B7">
      <w:pPr>
        <w:autoSpaceDE w:val="0"/>
        <w:autoSpaceDN w:val="0"/>
        <w:adjustRightInd w:val="0"/>
        <w:ind w:left="1440" w:hanging="1440"/>
        <w:rPr>
          <w:rFonts w:ascii="Arial" w:hAnsi="Arial" w:cs="Arial"/>
          <w:b/>
          <w:bCs/>
          <w:sz w:val="24"/>
          <w:szCs w:val="24"/>
        </w:rPr>
      </w:pPr>
      <w:r>
        <w:rPr>
          <w:rFonts w:ascii="Arial" w:hAnsi="Arial" w:cs="Arial"/>
          <w:b/>
          <w:bCs/>
          <w:sz w:val="24"/>
          <w:szCs w:val="24"/>
        </w:rPr>
        <w:tab/>
        <w:t>a)</w:t>
      </w:r>
      <w:r>
        <w:rPr>
          <w:rFonts w:ascii="Arial" w:hAnsi="Arial" w:cs="Arial"/>
          <w:b/>
          <w:bCs/>
          <w:sz w:val="24"/>
          <w:szCs w:val="24"/>
        </w:rPr>
        <w:tab/>
        <w:t>Encompasses an area up to one and a half square miles; and</w:t>
      </w:r>
    </w:p>
    <w:p w:rsidR="00A276E6" w:rsidRDefault="00A276E6" w:rsidP="00F757B7">
      <w:pPr>
        <w:autoSpaceDE w:val="0"/>
        <w:autoSpaceDN w:val="0"/>
        <w:adjustRightInd w:val="0"/>
        <w:ind w:left="1440" w:hanging="1440"/>
        <w:rPr>
          <w:rFonts w:ascii="Arial" w:hAnsi="Arial" w:cs="Arial"/>
          <w:b/>
          <w:bCs/>
          <w:sz w:val="24"/>
          <w:szCs w:val="24"/>
        </w:rPr>
      </w:pPr>
    </w:p>
    <w:p w:rsidR="00A276E6" w:rsidRPr="00A276E6" w:rsidRDefault="00A276E6" w:rsidP="00F757B7">
      <w:pPr>
        <w:autoSpaceDE w:val="0"/>
        <w:autoSpaceDN w:val="0"/>
        <w:adjustRightInd w:val="0"/>
        <w:ind w:left="1440" w:hanging="1440"/>
        <w:rPr>
          <w:rFonts w:ascii="Arial" w:hAnsi="Arial" w:cs="Arial"/>
          <w:i/>
          <w:sz w:val="24"/>
          <w:szCs w:val="24"/>
        </w:rPr>
      </w:pPr>
      <w:r>
        <w:rPr>
          <w:rFonts w:ascii="Arial" w:hAnsi="Arial" w:cs="Arial"/>
          <w:b/>
          <w:bCs/>
          <w:sz w:val="24"/>
          <w:szCs w:val="24"/>
        </w:rPr>
        <w:tab/>
      </w:r>
      <w:r>
        <w:rPr>
          <w:rFonts w:ascii="Arial" w:hAnsi="Arial" w:cs="Arial"/>
          <w:b/>
          <w:bCs/>
          <w:sz w:val="24"/>
          <w:szCs w:val="24"/>
        </w:rPr>
        <w:tab/>
      </w:r>
      <w:r w:rsidRPr="00A276E6">
        <w:rPr>
          <w:rFonts w:ascii="Arial" w:hAnsi="Arial" w:cs="Arial"/>
          <w:bCs/>
          <w:i/>
          <w:sz w:val="24"/>
          <w:szCs w:val="24"/>
        </w:rPr>
        <w:t>The proposed Issaquah Center is 461 acres (.72 square miles).</w:t>
      </w:r>
    </w:p>
    <w:p w:rsidR="00F757B7" w:rsidRDefault="00F757B7" w:rsidP="00F757B7">
      <w:pPr>
        <w:autoSpaceDE w:val="0"/>
        <w:autoSpaceDN w:val="0"/>
        <w:adjustRightInd w:val="0"/>
        <w:ind w:left="1440" w:hanging="1440"/>
        <w:rPr>
          <w:rFonts w:ascii="Arial" w:hAnsi="Arial" w:cs="Arial"/>
          <w:sz w:val="24"/>
          <w:szCs w:val="24"/>
        </w:rPr>
      </w:pPr>
    </w:p>
    <w:p w:rsidR="00F757B7" w:rsidRDefault="00F757B7" w:rsidP="00F757B7">
      <w:pPr>
        <w:autoSpaceDE w:val="0"/>
        <w:autoSpaceDN w:val="0"/>
        <w:adjustRightInd w:val="0"/>
        <w:ind w:left="1440" w:hanging="1440"/>
        <w:rPr>
          <w:rFonts w:ascii="Arial" w:hAnsi="Arial" w:cs="Arial"/>
          <w:sz w:val="24"/>
          <w:szCs w:val="24"/>
        </w:rPr>
      </w:pPr>
    </w:p>
    <w:p w:rsidR="00F757B7" w:rsidRDefault="00F757B7" w:rsidP="00F757B7">
      <w:pPr>
        <w:autoSpaceDE w:val="0"/>
        <w:autoSpaceDN w:val="0"/>
        <w:adjustRightInd w:val="0"/>
        <w:ind w:left="1440" w:hanging="1440"/>
        <w:rPr>
          <w:rFonts w:ascii="Arial" w:hAnsi="Arial" w:cs="Arial"/>
          <w:sz w:val="24"/>
          <w:szCs w:val="24"/>
        </w:rPr>
      </w:pPr>
    </w:p>
    <w:p w:rsidR="00F757B7" w:rsidRDefault="00A276E6" w:rsidP="00F757B7">
      <w:pPr>
        <w:autoSpaceDE w:val="0"/>
        <w:autoSpaceDN w:val="0"/>
        <w:adjustRightInd w:val="0"/>
        <w:ind w:left="1440" w:hanging="1440"/>
        <w:rPr>
          <w:rFonts w:ascii="Arial" w:hAnsi="Arial" w:cs="Arial"/>
          <w:b/>
          <w:sz w:val="24"/>
          <w:szCs w:val="24"/>
        </w:rPr>
      </w:pPr>
      <w:r>
        <w:rPr>
          <w:rFonts w:ascii="Arial" w:hAnsi="Arial" w:cs="Arial"/>
          <w:sz w:val="24"/>
          <w:szCs w:val="24"/>
        </w:rPr>
        <w:tab/>
      </w:r>
      <w:r w:rsidRPr="00A276E6">
        <w:rPr>
          <w:rFonts w:ascii="Arial" w:hAnsi="Arial" w:cs="Arial"/>
          <w:b/>
          <w:sz w:val="24"/>
          <w:szCs w:val="24"/>
        </w:rPr>
        <w:t>b)</w:t>
      </w:r>
      <w:r w:rsidRPr="00A276E6">
        <w:rPr>
          <w:rFonts w:ascii="Arial" w:hAnsi="Arial" w:cs="Arial"/>
          <w:b/>
          <w:sz w:val="24"/>
          <w:szCs w:val="24"/>
        </w:rPr>
        <w:tab/>
        <w:t xml:space="preserve">Has adopted zoning regulations and infrastructure plans that </w:t>
      </w:r>
      <w:r>
        <w:rPr>
          <w:rFonts w:ascii="Arial" w:hAnsi="Arial" w:cs="Arial"/>
          <w:b/>
          <w:sz w:val="24"/>
          <w:szCs w:val="24"/>
        </w:rPr>
        <w:tab/>
      </w:r>
      <w:r w:rsidRPr="00A276E6">
        <w:rPr>
          <w:rFonts w:ascii="Arial" w:hAnsi="Arial" w:cs="Arial"/>
          <w:b/>
          <w:sz w:val="24"/>
          <w:szCs w:val="24"/>
        </w:rPr>
        <w:t>are adequate to accommodate:</w:t>
      </w:r>
    </w:p>
    <w:p w:rsidR="00A276E6" w:rsidRDefault="00A276E6" w:rsidP="00F757B7">
      <w:pPr>
        <w:autoSpaceDE w:val="0"/>
        <w:autoSpaceDN w:val="0"/>
        <w:adjustRightInd w:val="0"/>
        <w:ind w:left="1440" w:hanging="1440"/>
        <w:rPr>
          <w:rFonts w:ascii="Arial" w:hAnsi="Arial" w:cs="Arial"/>
          <w:b/>
          <w:sz w:val="24"/>
          <w:szCs w:val="24"/>
        </w:rPr>
      </w:pPr>
    </w:p>
    <w:p w:rsidR="00A276E6" w:rsidRPr="00C638A5" w:rsidRDefault="00A276E6" w:rsidP="00C638A5">
      <w:pPr>
        <w:autoSpaceDE w:val="0"/>
        <w:autoSpaceDN w:val="0"/>
        <w:adjustRightInd w:val="0"/>
        <w:ind w:left="2160" w:hanging="2160"/>
        <w:jc w:val="both"/>
        <w:rPr>
          <w:rFonts w:ascii="Arial" w:hAnsi="Arial" w:cs="Arial"/>
          <w:i/>
          <w:sz w:val="24"/>
          <w:szCs w:val="24"/>
        </w:rPr>
      </w:pPr>
      <w:r>
        <w:rPr>
          <w:rFonts w:ascii="Arial" w:hAnsi="Arial" w:cs="Arial"/>
          <w:b/>
          <w:sz w:val="24"/>
          <w:szCs w:val="24"/>
        </w:rPr>
        <w:tab/>
      </w:r>
      <w:r w:rsidR="00C638A5" w:rsidRPr="00C638A5">
        <w:rPr>
          <w:rFonts w:ascii="Arial" w:hAnsi="Arial" w:cs="Arial"/>
          <w:i/>
          <w:sz w:val="24"/>
          <w:szCs w:val="24"/>
        </w:rPr>
        <w:t>New mixed use urban density zoning districts were adopted for the proposed Urban Center on April 15, 2013.  The Central Issaquah Plan EIS identifies specific measures to assure that the City’s infrastructure plans are adequate to accommodate the planned growth.</w:t>
      </w:r>
    </w:p>
    <w:p w:rsidR="00F757B7" w:rsidRDefault="00F757B7" w:rsidP="00F757B7">
      <w:pPr>
        <w:autoSpaceDE w:val="0"/>
        <w:autoSpaceDN w:val="0"/>
        <w:adjustRightInd w:val="0"/>
        <w:ind w:left="1440" w:hanging="1440"/>
        <w:rPr>
          <w:rFonts w:ascii="Arial" w:hAnsi="Arial" w:cs="Arial"/>
          <w:sz w:val="24"/>
          <w:szCs w:val="24"/>
        </w:rPr>
      </w:pPr>
    </w:p>
    <w:p w:rsidR="00C638A5" w:rsidRDefault="00C638A5" w:rsidP="00F757B7">
      <w:pPr>
        <w:autoSpaceDE w:val="0"/>
        <w:autoSpaceDN w:val="0"/>
        <w:adjustRightInd w:val="0"/>
        <w:ind w:left="1440" w:hanging="1440"/>
        <w:rPr>
          <w:rFonts w:ascii="Arial" w:hAnsi="Arial" w:cs="Arial"/>
          <w:b/>
          <w:sz w:val="24"/>
          <w:szCs w:val="24"/>
        </w:rPr>
      </w:pPr>
      <w:r>
        <w:rPr>
          <w:rFonts w:ascii="Arial" w:hAnsi="Arial" w:cs="Arial"/>
          <w:sz w:val="24"/>
          <w:szCs w:val="24"/>
        </w:rPr>
        <w:tab/>
      </w:r>
      <w:r>
        <w:rPr>
          <w:rFonts w:ascii="Arial" w:hAnsi="Arial" w:cs="Arial"/>
          <w:sz w:val="24"/>
          <w:szCs w:val="24"/>
        </w:rPr>
        <w:tab/>
      </w:r>
      <w:proofErr w:type="spellStart"/>
      <w:r w:rsidRPr="00C638A5">
        <w:rPr>
          <w:rFonts w:ascii="Arial" w:hAnsi="Arial" w:cs="Arial"/>
          <w:b/>
          <w:sz w:val="24"/>
          <w:szCs w:val="24"/>
        </w:rPr>
        <w:t>i</w:t>
      </w:r>
      <w:proofErr w:type="spellEnd"/>
      <w:r w:rsidRPr="00C638A5">
        <w:rPr>
          <w:rFonts w:ascii="Arial" w:hAnsi="Arial" w:cs="Arial"/>
          <w:b/>
          <w:sz w:val="24"/>
          <w:szCs w:val="24"/>
        </w:rPr>
        <w:t>)</w:t>
      </w:r>
      <w:r w:rsidRPr="00C638A5">
        <w:rPr>
          <w:rFonts w:ascii="Arial" w:hAnsi="Arial" w:cs="Arial"/>
          <w:b/>
          <w:sz w:val="24"/>
          <w:szCs w:val="24"/>
        </w:rPr>
        <w:tab/>
        <w:t xml:space="preserve">A minimum of 15,000 jobs within one-half mile of an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638A5">
        <w:rPr>
          <w:rFonts w:ascii="Arial" w:hAnsi="Arial" w:cs="Arial"/>
          <w:b/>
          <w:sz w:val="24"/>
          <w:szCs w:val="24"/>
        </w:rPr>
        <w:t>existing or planned high-capacity transit station.</w:t>
      </w:r>
    </w:p>
    <w:p w:rsidR="00C638A5" w:rsidRDefault="00C638A5" w:rsidP="00F757B7">
      <w:pPr>
        <w:autoSpaceDE w:val="0"/>
        <w:autoSpaceDN w:val="0"/>
        <w:adjustRightInd w:val="0"/>
        <w:ind w:left="1440" w:hanging="1440"/>
        <w:rPr>
          <w:rFonts w:ascii="Arial" w:hAnsi="Arial" w:cs="Arial"/>
          <w:b/>
          <w:sz w:val="24"/>
          <w:szCs w:val="24"/>
        </w:rPr>
      </w:pPr>
    </w:p>
    <w:p w:rsidR="00C638A5" w:rsidRDefault="00C638A5" w:rsidP="00C638A5">
      <w:pPr>
        <w:autoSpaceDE w:val="0"/>
        <w:autoSpaceDN w:val="0"/>
        <w:adjustRightInd w:val="0"/>
        <w:ind w:left="2250" w:hanging="2250"/>
        <w:rPr>
          <w:rFonts w:ascii="Arial" w:hAnsi="Arial" w:cs="Arial"/>
          <w:i/>
          <w:sz w:val="24"/>
          <w:szCs w:val="24"/>
        </w:rPr>
      </w:pPr>
      <w:r>
        <w:rPr>
          <w:rFonts w:ascii="Arial" w:hAnsi="Arial" w:cs="Arial"/>
          <w:b/>
          <w:sz w:val="24"/>
          <w:szCs w:val="24"/>
        </w:rPr>
        <w:tab/>
      </w:r>
      <w:r>
        <w:rPr>
          <w:rFonts w:ascii="Arial" w:hAnsi="Arial" w:cs="Arial"/>
          <w:i/>
          <w:sz w:val="24"/>
          <w:szCs w:val="24"/>
        </w:rPr>
        <w:t>The adopted Central Issaquah Plan includes a conceptual HCT I-90 corridor and four potential light rail stations.  Three of the four potential stations meet this criterion.</w:t>
      </w:r>
    </w:p>
    <w:p w:rsidR="00C638A5" w:rsidRDefault="00C638A5" w:rsidP="00C638A5">
      <w:pPr>
        <w:autoSpaceDE w:val="0"/>
        <w:autoSpaceDN w:val="0"/>
        <w:adjustRightInd w:val="0"/>
        <w:ind w:left="2250" w:hanging="2250"/>
        <w:rPr>
          <w:rFonts w:ascii="Arial" w:hAnsi="Arial" w:cs="Arial"/>
          <w:i/>
          <w:sz w:val="24"/>
          <w:szCs w:val="24"/>
        </w:rPr>
      </w:pPr>
    </w:p>
    <w:p w:rsidR="00C638A5" w:rsidRDefault="00C638A5" w:rsidP="00C638A5">
      <w:pPr>
        <w:autoSpaceDE w:val="0"/>
        <w:autoSpaceDN w:val="0"/>
        <w:adjustRightInd w:val="0"/>
        <w:ind w:left="2250" w:hanging="2250"/>
        <w:rPr>
          <w:rFonts w:ascii="Arial" w:hAnsi="Arial" w:cs="Arial"/>
          <w:b/>
          <w:sz w:val="24"/>
          <w:szCs w:val="24"/>
        </w:rPr>
      </w:pPr>
      <w:r>
        <w:rPr>
          <w:rFonts w:ascii="Arial" w:hAnsi="Arial" w:cs="Arial"/>
          <w:i/>
          <w:sz w:val="24"/>
          <w:szCs w:val="24"/>
        </w:rPr>
        <w:tab/>
      </w:r>
      <w:proofErr w:type="gramStart"/>
      <w:r w:rsidRPr="00C638A5">
        <w:rPr>
          <w:rFonts w:ascii="Arial" w:hAnsi="Arial" w:cs="Arial"/>
          <w:b/>
          <w:sz w:val="24"/>
          <w:szCs w:val="24"/>
        </w:rPr>
        <w:t>ii</w:t>
      </w:r>
      <w:proofErr w:type="gramEnd"/>
      <w:r w:rsidRPr="00C638A5">
        <w:rPr>
          <w:rFonts w:ascii="Arial" w:hAnsi="Arial" w:cs="Arial"/>
          <w:b/>
          <w:sz w:val="24"/>
          <w:szCs w:val="24"/>
        </w:rPr>
        <w:t>)</w:t>
      </w:r>
      <w:r>
        <w:rPr>
          <w:rFonts w:ascii="Arial" w:hAnsi="Arial" w:cs="Arial"/>
          <w:b/>
          <w:sz w:val="24"/>
          <w:szCs w:val="24"/>
        </w:rPr>
        <w:tab/>
        <w:t xml:space="preserve">At a minimum, an average of 50 employees per gross </w:t>
      </w:r>
      <w:r>
        <w:rPr>
          <w:rFonts w:ascii="Arial" w:hAnsi="Arial" w:cs="Arial"/>
          <w:b/>
          <w:sz w:val="24"/>
          <w:szCs w:val="24"/>
        </w:rPr>
        <w:tab/>
        <w:t>acre within the Urban Center; and,</w:t>
      </w:r>
    </w:p>
    <w:p w:rsidR="00C638A5" w:rsidRDefault="00C638A5" w:rsidP="00C638A5">
      <w:pPr>
        <w:autoSpaceDE w:val="0"/>
        <w:autoSpaceDN w:val="0"/>
        <w:adjustRightInd w:val="0"/>
        <w:ind w:left="2250" w:hanging="2250"/>
        <w:rPr>
          <w:rFonts w:ascii="Arial" w:hAnsi="Arial" w:cs="Arial"/>
          <w:b/>
          <w:sz w:val="24"/>
          <w:szCs w:val="24"/>
        </w:rPr>
      </w:pPr>
    </w:p>
    <w:p w:rsidR="00C638A5" w:rsidRPr="00D90C92" w:rsidRDefault="00C638A5" w:rsidP="00D90C92">
      <w:pPr>
        <w:autoSpaceDE w:val="0"/>
        <w:autoSpaceDN w:val="0"/>
        <w:adjustRightInd w:val="0"/>
        <w:ind w:left="2250" w:hanging="2250"/>
        <w:jc w:val="both"/>
        <w:rPr>
          <w:rFonts w:ascii="Arial" w:hAnsi="Arial" w:cs="Arial"/>
          <w:i/>
          <w:sz w:val="24"/>
          <w:szCs w:val="24"/>
        </w:rPr>
      </w:pPr>
      <w:r>
        <w:rPr>
          <w:rFonts w:ascii="Arial" w:hAnsi="Arial" w:cs="Arial"/>
          <w:b/>
          <w:sz w:val="24"/>
          <w:szCs w:val="24"/>
        </w:rPr>
        <w:tab/>
      </w:r>
      <w:r w:rsidRPr="00D90C92">
        <w:rPr>
          <w:rFonts w:ascii="Arial" w:hAnsi="Arial" w:cs="Arial"/>
          <w:i/>
          <w:sz w:val="24"/>
          <w:szCs w:val="24"/>
        </w:rPr>
        <w:t xml:space="preserve">The Central </w:t>
      </w:r>
      <w:r w:rsidR="00D90C92" w:rsidRPr="00D90C92">
        <w:rPr>
          <w:rFonts w:ascii="Arial" w:hAnsi="Arial" w:cs="Arial"/>
          <w:i/>
          <w:sz w:val="24"/>
          <w:szCs w:val="24"/>
        </w:rPr>
        <w:t xml:space="preserve">Issaquah Plan anticipates </w:t>
      </w:r>
      <w:r w:rsidR="00B620BB" w:rsidRPr="00D90C92">
        <w:rPr>
          <w:rFonts w:ascii="Arial" w:hAnsi="Arial" w:cs="Arial"/>
          <w:i/>
          <w:sz w:val="24"/>
          <w:szCs w:val="24"/>
        </w:rPr>
        <w:t>2</w:t>
      </w:r>
      <w:r w:rsidR="00B620BB">
        <w:rPr>
          <w:rFonts w:ascii="Arial" w:hAnsi="Arial" w:cs="Arial"/>
          <w:i/>
          <w:sz w:val="24"/>
          <w:szCs w:val="24"/>
        </w:rPr>
        <w:t>3,</w:t>
      </w:r>
      <w:r w:rsidR="00986835">
        <w:rPr>
          <w:rFonts w:ascii="Arial" w:hAnsi="Arial" w:cs="Arial"/>
          <w:i/>
          <w:sz w:val="24"/>
          <w:szCs w:val="24"/>
        </w:rPr>
        <w:t>555</w:t>
      </w:r>
      <w:r w:rsidR="00B620BB">
        <w:rPr>
          <w:rFonts w:ascii="Arial" w:hAnsi="Arial" w:cs="Arial"/>
          <w:i/>
          <w:sz w:val="24"/>
          <w:szCs w:val="24"/>
        </w:rPr>
        <w:t xml:space="preserve"> jobs</w:t>
      </w:r>
      <w:r w:rsidR="00D90C92" w:rsidRPr="00D90C92">
        <w:rPr>
          <w:rFonts w:ascii="Arial" w:hAnsi="Arial" w:cs="Arial"/>
          <w:i/>
          <w:sz w:val="24"/>
          <w:szCs w:val="24"/>
        </w:rPr>
        <w:t xml:space="preserve"> in the proposed center –</w:t>
      </w:r>
      <w:r w:rsidRPr="00D90C92">
        <w:rPr>
          <w:rFonts w:ascii="Arial" w:hAnsi="Arial" w:cs="Arial"/>
          <w:i/>
          <w:sz w:val="24"/>
          <w:szCs w:val="24"/>
        </w:rPr>
        <w:t xml:space="preserve"> an average of</w:t>
      </w:r>
      <w:r w:rsidR="00D90C92" w:rsidRPr="00D90C92">
        <w:rPr>
          <w:rFonts w:ascii="Arial" w:hAnsi="Arial" w:cs="Arial"/>
          <w:i/>
          <w:sz w:val="24"/>
          <w:szCs w:val="24"/>
        </w:rPr>
        <w:t xml:space="preserve"> 51.1 employees per gross acre.</w:t>
      </w:r>
    </w:p>
    <w:p w:rsidR="00C638A5" w:rsidRDefault="00C638A5" w:rsidP="00F757B7">
      <w:pPr>
        <w:autoSpaceDE w:val="0"/>
        <w:autoSpaceDN w:val="0"/>
        <w:adjustRightInd w:val="0"/>
        <w:ind w:left="1440" w:hanging="1440"/>
        <w:rPr>
          <w:rFonts w:ascii="Arial" w:hAnsi="Arial" w:cs="Arial"/>
          <w:sz w:val="24"/>
          <w:szCs w:val="24"/>
        </w:rPr>
      </w:pPr>
    </w:p>
    <w:p w:rsidR="00C638A5" w:rsidRDefault="00C638A5" w:rsidP="00F757B7">
      <w:pPr>
        <w:autoSpaceDE w:val="0"/>
        <w:autoSpaceDN w:val="0"/>
        <w:adjustRightInd w:val="0"/>
        <w:ind w:left="1440" w:hanging="1440"/>
        <w:rPr>
          <w:rFonts w:ascii="Arial" w:hAnsi="Arial" w:cs="Arial"/>
          <w:b/>
          <w:sz w:val="24"/>
          <w:szCs w:val="24"/>
        </w:rPr>
      </w:pPr>
      <w:r>
        <w:rPr>
          <w:rFonts w:ascii="Arial" w:hAnsi="Arial" w:cs="Arial"/>
          <w:sz w:val="24"/>
          <w:szCs w:val="24"/>
        </w:rPr>
        <w:tab/>
      </w:r>
      <w:r w:rsidR="00D90C92">
        <w:rPr>
          <w:rFonts w:ascii="Arial" w:hAnsi="Arial" w:cs="Arial"/>
          <w:sz w:val="24"/>
          <w:szCs w:val="24"/>
        </w:rPr>
        <w:tab/>
      </w:r>
      <w:r w:rsidR="00D90C92" w:rsidRPr="00D90C92">
        <w:rPr>
          <w:rFonts w:ascii="Arial" w:hAnsi="Arial" w:cs="Arial"/>
          <w:b/>
          <w:sz w:val="24"/>
          <w:szCs w:val="24"/>
        </w:rPr>
        <w:t>iii)</w:t>
      </w:r>
      <w:r w:rsidR="00D90C92" w:rsidRPr="00D90C92">
        <w:rPr>
          <w:rFonts w:ascii="Arial" w:hAnsi="Arial" w:cs="Arial"/>
          <w:b/>
          <w:sz w:val="24"/>
          <w:szCs w:val="24"/>
        </w:rPr>
        <w:tab/>
        <w:t xml:space="preserve">At a minimum, an average of 15 housing units per gross </w:t>
      </w:r>
      <w:r w:rsidR="00D90C92">
        <w:rPr>
          <w:rFonts w:ascii="Arial" w:hAnsi="Arial" w:cs="Arial"/>
          <w:b/>
          <w:sz w:val="24"/>
          <w:szCs w:val="24"/>
        </w:rPr>
        <w:tab/>
      </w:r>
      <w:r w:rsidR="00D90C92">
        <w:rPr>
          <w:rFonts w:ascii="Arial" w:hAnsi="Arial" w:cs="Arial"/>
          <w:b/>
          <w:sz w:val="24"/>
          <w:szCs w:val="24"/>
        </w:rPr>
        <w:tab/>
      </w:r>
      <w:r w:rsidR="00D90C92">
        <w:rPr>
          <w:rFonts w:ascii="Arial" w:hAnsi="Arial" w:cs="Arial"/>
          <w:b/>
          <w:sz w:val="24"/>
          <w:szCs w:val="24"/>
        </w:rPr>
        <w:tab/>
      </w:r>
      <w:r w:rsidR="00D90C92" w:rsidRPr="00D90C92">
        <w:rPr>
          <w:rFonts w:ascii="Arial" w:hAnsi="Arial" w:cs="Arial"/>
          <w:b/>
          <w:sz w:val="24"/>
          <w:szCs w:val="24"/>
        </w:rPr>
        <w:t>acre within the Urban Center.</w:t>
      </w:r>
    </w:p>
    <w:p w:rsidR="00D90C92" w:rsidRDefault="00D90C92" w:rsidP="00F757B7">
      <w:pPr>
        <w:autoSpaceDE w:val="0"/>
        <w:autoSpaceDN w:val="0"/>
        <w:adjustRightInd w:val="0"/>
        <w:ind w:left="1440" w:hanging="1440"/>
        <w:rPr>
          <w:rFonts w:ascii="Arial" w:hAnsi="Arial" w:cs="Arial"/>
          <w:b/>
          <w:sz w:val="24"/>
          <w:szCs w:val="24"/>
        </w:rPr>
      </w:pPr>
    </w:p>
    <w:p w:rsidR="00D90C92" w:rsidRPr="00F548AC" w:rsidRDefault="00D90C92" w:rsidP="00D90C92">
      <w:pPr>
        <w:autoSpaceDE w:val="0"/>
        <w:autoSpaceDN w:val="0"/>
        <w:adjustRightInd w:val="0"/>
        <w:ind w:left="1440" w:hanging="1440"/>
        <w:jc w:val="both"/>
        <w:rPr>
          <w:rFonts w:ascii="Arial" w:hAnsi="Arial" w:cs="Arial"/>
          <w:i/>
          <w:sz w:val="24"/>
          <w:szCs w:val="24"/>
        </w:rPr>
      </w:pPr>
      <w:r>
        <w:rPr>
          <w:rFonts w:ascii="Arial" w:hAnsi="Arial" w:cs="Arial"/>
          <w:b/>
          <w:sz w:val="24"/>
          <w:szCs w:val="24"/>
        </w:rPr>
        <w:tab/>
      </w:r>
      <w:r>
        <w:rPr>
          <w:rFonts w:ascii="Arial" w:hAnsi="Arial" w:cs="Arial"/>
          <w:b/>
          <w:sz w:val="24"/>
          <w:szCs w:val="24"/>
        </w:rPr>
        <w:tab/>
      </w:r>
      <w:r w:rsidRPr="00F548AC">
        <w:rPr>
          <w:rFonts w:ascii="Arial" w:hAnsi="Arial" w:cs="Arial"/>
          <w:i/>
          <w:sz w:val="24"/>
          <w:szCs w:val="24"/>
        </w:rPr>
        <w:t xml:space="preserve">The Central Issaquah Plan anticipates 7,185 new residential </w:t>
      </w:r>
      <w:r w:rsidRPr="00F548AC">
        <w:rPr>
          <w:rFonts w:ascii="Arial" w:hAnsi="Arial" w:cs="Arial"/>
          <w:i/>
          <w:sz w:val="24"/>
          <w:szCs w:val="24"/>
        </w:rPr>
        <w:tab/>
        <w:t xml:space="preserve">units </w:t>
      </w:r>
      <w:r w:rsidRPr="00F548AC">
        <w:rPr>
          <w:rFonts w:ascii="Arial" w:hAnsi="Arial" w:cs="Arial"/>
          <w:i/>
          <w:sz w:val="24"/>
          <w:szCs w:val="24"/>
        </w:rPr>
        <w:tab/>
        <w:t>in the proposed center – an average of 15.58 units per gross acre.</w:t>
      </w:r>
    </w:p>
    <w:p w:rsidR="00C638A5" w:rsidRPr="003D7CE2" w:rsidRDefault="00C638A5" w:rsidP="00F757B7">
      <w:pPr>
        <w:autoSpaceDE w:val="0"/>
        <w:autoSpaceDN w:val="0"/>
        <w:adjustRightInd w:val="0"/>
        <w:ind w:left="1440" w:hanging="1440"/>
        <w:rPr>
          <w:rFonts w:ascii="Arial" w:hAnsi="Arial" w:cs="Arial"/>
          <w:sz w:val="24"/>
          <w:szCs w:val="24"/>
        </w:rPr>
      </w:pPr>
    </w:p>
    <w:p w:rsidR="00D90C92" w:rsidRDefault="00426271" w:rsidP="00356405">
      <w:pPr>
        <w:autoSpaceDE w:val="0"/>
        <w:autoSpaceDN w:val="0"/>
        <w:adjustRightInd w:val="0"/>
        <w:ind w:left="1440" w:hanging="1440"/>
        <w:rPr>
          <w:rFonts w:ascii="Arial" w:hAnsi="Arial" w:cs="Arial"/>
          <w:b/>
          <w:bCs/>
          <w:color w:val="000000"/>
          <w:sz w:val="24"/>
          <w:szCs w:val="24"/>
        </w:rPr>
      </w:pPr>
      <w:r w:rsidRPr="00DC7BFD">
        <w:rPr>
          <w:rFonts w:ascii="Arial" w:hAnsi="Arial" w:cs="Arial"/>
          <w:b/>
          <w:bCs/>
          <w:color w:val="000000"/>
          <w:sz w:val="24"/>
          <w:szCs w:val="24"/>
        </w:rPr>
        <w:t>DP</w:t>
      </w:r>
      <w:r w:rsidRPr="00DC7BFD">
        <w:rPr>
          <w:rFonts w:ascii="Cambria Math" w:hAnsi="Cambria Math" w:cs="Arial"/>
          <w:b/>
          <w:bCs/>
          <w:color w:val="000000"/>
          <w:sz w:val="24"/>
          <w:szCs w:val="24"/>
        </w:rPr>
        <w:t>‐</w:t>
      </w:r>
      <w:r w:rsidR="00D90C92">
        <w:rPr>
          <w:rFonts w:ascii="Arial" w:hAnsi="Arial" w:cs="Arial"/>
          <w:b/>
          <w:bCs/>
          <w:color w:val="000000"/>
          <w:sz w:val="24"/>
          <w:szCs w:val="24"/>
        </w:rPr>
        <w:t>32</w:t>
      </w:r>
      <w:r w:rsidRPr="003D7CE2">
        <w:rPr>
          <w:rFonts w:ascii="Arial" w:hAnsi="Arial" w:cs="Arial"/>
          <w:b/>
          <w:bCs/>
          <w:color w:val="000000"/>
          <w:sz w:val="24"/>
          <w:szCs w:val="24"/>
        </w:rPr>
        <w:t xml:space="preserve"> </w:t>
      </w:r>
      <w:r w:rsidR="00D90C92">
        <w:rPr>
          <w:rFonts w:ascii="Arial" w:hAnsi="Arial" w:cs="Arial"/>
          <w:b/>
          <w:bCs/>
          <w:color w:val="000000"/>
          <w:sz w:val="24"/>
          <w:szCs w:val="24"/>
        </w:rPr>
        <w:tab/>
        <w:t xml:space="preserve">Adopt a map and housing and employment growth targets in </w:t>
      </w:r>
      <w:r w:rsidR="00D90C92">
        <w:rPr>
          <w:rFonts w:ascii="Arial" w:hAnsi="Arial" w:cs="Arial"/>
          <w:b/>
          <w:bCs/>
          <w:color w:val="000000"/>
          <w:sz w:val="24"/>
          <w:szCs w:val="24"/>
        </w:rPr>
        <w:tab/>
        <w:t xml:space="preserve">City comprehensive plans for each Urban Center, and adopt </w:t>
      </w:r>
      <w:r w:rsidR="00D90C92">
        <w:rPr>
          <w:rFonts w:ascii="Arial" w:hAnsi="Arial" w:cs="Arial"/>
          <w:b/>
          <w:bCs/>
          <w:color w:val="000000"/>
          <w:sz w:val="24"/>
          <w:szCs w:val="24"/>
        </w:rPr>
        <w:tab/>
        <w:t>policies to promote and maintai</w:t>
      </w:r>
      <w:r w:rsidR="00F548AC">
        <w:rPr>
          <w:rFonts w:ascii="Arial" w:hAnsi="Arial" w:cs="Arial"/>
          <w:b/>
          <w:bCs/>
          <w:color w:val="000000"/>
          <w:sz w:val="24"/>
          <w:szCs w:val="24"/>
        </w:rPr>
        <w:t xml:space="preserve">n quality of life in the Center </w:t>
      </w:r>
      <w:r w:rsidR="00D90C92">
        <w:rPr>
          <w:rFonts w:ascii="Arial" w:hAnsi="Arial" w:cs="Arial"/>
          <w:b/>
          <w:bCs/>
          <w:color w:val="000000"/>
          <w:sz w:val="24"/>
          <w:szCs w:val="24"/>
        </w:rPr>
        <w:t>through:</w:t>
      </w:r>
    </w:p>
    <w:p w:rsidR="00D90C92" w:rsidRDefault="00D90C92" w:rsidP="003D7CE2">
      <w:pPr>
        <w:autoSpaceDE w:val="0"/>
        <w:autoSpaceDN w:val="0"/>
        <w:adjustRightInd w:val="0"/>
        <w:ind w:left="1440" w:hanging="720"/>
        <w:rPr>
          <w:rFonts w:ascii="Arial" w:hAnsi="Arial" w:cs="Arial"/>
          <w:b/>
          <w:bCs/>
          <w:color w:val="000000"/>
          <w:sz w:val="24"/>
          <w:szCs w:val="24"/>
        </w:rPr>
      </w:pPr>
    </w:p>
    <w:p w:rsidR="00D90C92" w:rsidRDefault="00D90C92" w:rsidP="003D7CE2">
      <w:pPr>
        <w:autoSpaceDE w:val="0"/>
        <w:autoSpaceDN w:val="0"/>
        <w:adjustRightInd w:val="0"/>
        <w:ind w:left="1440" w:hanging="720"/>
        <w:rPr>
          <w:rFonts w:ascii="Arial" w:hAnsi="Arial" w:cs="Arial"/>
          <w:bCs/>
          <w:i/>
          <w:color w:val="000000"/>
          <w:sz w:val="24"/>
          <w:szCs w:val="24"/>
        </w:rPr>
      </w:pPr>
      <w:r>
        <w:rPr>
          <w:rFonts w:ascii="Arial" w:hAnsi="Arial" w:cs="Arial"/>
          <w:b/>
          <w:bCs/>
          <w:color w:val="000000"/>
          <w:sz w:val="24"/>
          <w:szCs w:val="24"/>
        </w:rPr>
        <w:tab/>
      </w:r>
      <w:r w:rsidRPr="00D90C92">
        <w:rPr>
          <w:rFonts w:ascii="Arial" w:hAnsi="Arial" w:cs="Arial"/>
          <w:bCs/>
          <w:i/>
          <w:color w:val="000000"/>
          <w:sz w:val="24"/>
          <w:szCs w:val="24"/>
        </w:rPr>
        <w:t>The Central Issaquah Plan incl</w:t>
      </w:r>
      <w:r w:rsidR="00356405">
        <w:rPr>
          <w:rFonts w:ascii="Arial" w:hAnsi="Arial" w:cs="Arial"/>
          <w:bCs/>
          <w:i/>
          <w:color w:val="000000"/>
          <w:sz w:val="24"/>
          <w:szCs w:val="24"/>
        </w:rPr>
        <w:t xml:space="preserve">udes a Land Use Map, including </w:t>
      </w:r>
      <w:r w:rsidR="00F548AC">
        <w:rPr>
          <w:rFonts w:ascii="Arial" w:hAnsi="Arial" w:cs="Arial"/>
          <w:bCs/>
          <w:i/>
          <w:color w:val="000000"/>
          <w:sz w:val="24"/>
          <w:szCs w:val="24"/>
        </w:rPr>
        <w:t>the proposed Urban C</w:t>
      </w:r>
      <w:r w:rsidRPr="00D90C92">
        <w:rPr>
          <w:rFonts w:ascii="Arial" w:hAnsi="Arial" w:cs="Arial"/>
          <w:bCs/>
          <w:i/>
          <w:color w:val="000000"/>
          <w:sz w:val="24"/>
          <w:szCs w:val="24"/>
        </w:rPr>
        <w:t>enter and housing and employment targets.</w:t>
      </w:r>
    </w:p>
    <w:p w:rsidR="00D90C92" w:rsidRDefault="00D90C92" w:rsidP="003D7CE2">
      <w:pPr>
        <w:autoSpaceDE w:val="0"/>
        <w:autoSpaceDN w:val="0"/>
        <w:adjustRightInd w:val="0"/>
        <w:ind w:left="1440" w:hanging="720"/>
        <w:rPr>
          <w:rFonts w:ascii="Arial" w:hAnsi="Arial" w:cs="Arial"/>
          <w:bCs/>
          <w:i/>
          <w:color w:val="000000"/>
          <w:sz w:val="24"/>
          <w:szCs w:val="24"/>
        </w:rPr>
      </w:pPr>
    </w:p>
    <w:p w:rsidR="00D90C92" w:rsidRDefault="00D90C92" w:rsidP="00356405">
      <w:pPr>
        <w:pStyle w:val="ListParagraph"/>
        <w:numPr>
          <w:ilvl w:val="0"/>
          <w:numId w:val="25"/>
        </w:numPr>
        <w:autoSpaceDE w:val="0"/>
        <w:autoSpaceDN w:val="0"/>
        <w:adjustRightInd w:val="0"/>
        <w:ind w:left="1800"/>
        <w:rPr>
          <w:rFonts w:ascii="Arial" w:hAnsi="Arial" w:cs="Arial"/>
          <w:b/>
          <w:bCs/>
          <w:color w:val="000000"/>
          <w:sz w:val="24"/>
          <w:szCs w:val="24"/>
        </w:rPr>
      </w:pPr>
      <w:r w:rsidRPr="00D90C92">
        <w:rPr>
          <w:rFonts w:ascii="Arial" w:hAnsi="Arial" w:cs="Arial"/>
          <w:b/>
          <w:bCs/>
          <w:color w:val="000000"/>
          <w:sz w:val="24"/>
          <w:szCs w:val="24"/>
        </w:rPr>
        <w:t>A broad mix of land uses that foster both daytime and nighttime activities and opportunities f</w:t>
      </w:r>
      <w:r w:rsidR="00E66B1C">
        <w:rPr>
          <w:rFonts w:ascii="Arial" w:hAnsi="Arial" w:cs="Arial"/>
          <w:b/>
          <w:bCs/>
          <w:color w:val="000000"/>
          <w:sz w:val="24"/>
          <w:szCs w:val="24"/>
        </w:rPr>
        <w:t>or social interaction;</w:t>
      </w:r>
    </w:p>
    <w:p w:rsidR="00D90C92" w:rsidRDefault="00D90C92" w:rsidP="00356405">
      <w:pPr>
        <w:pStyle w:val="ListParagraph"/>
        <w:autoSpaceDE w:val="0"/>
        <w:autoSpaceDN w:val="0"/>
        <w:adjustRightInd w:val="0"/>
        <w:ind w:left="1800" w:hanging="360"/>
        <w:rPr>
          <w:rFonts w:ascii="Arial" w:hAnsi="Arial" w:cs="Arial"/>
          <w:b/>
          <w:bCs/>
          <w:color w:val="000000"/>
          <w:sz w:val="24"/>
          <w:szCs w:val="24"/>
        </w:rPr>
      </w:pPr>
    </w:p>
    <w:p w:rsidR="00D90C92" w:rsidRDefault="00356405" w:rsidP="00356405">
      <w:pPr>
        <w:pStyle w:val="ListParagraph"/>
        <w:autoSpaceDE w:val="0"/>
        <w:autoSpaceDN w:val="0"/>
        <w:adjustRightInd w:val="0"/>
        <w:ind w:left="1800" w:hanging="360"/>
        <w:rPr>
          <w:rFonts w:ascii="Arial" w:hAnsi="Arial" w:cs="Arial"/>
          <w:bCs/>
          <w:i/>
          <w:color w:val="000000"/>
          <w:sz w:val="24"/>
          <w:szCs w:val="24"/>
        </w:rPr>
      </w:pPr>
      <w:r>
        <w:rPr>
          <w:rFonts w:ascii="Arial" w:hAnsi="Arial" w:cs="Arial"/>
          <w:bCs/>
          <w:i/>
          <w:color w:val="000000"/>
          <w:sz w:val="24"/>
          <w:szCs w:val="24"/>
        </w:rPr>
        <w:tab/>
      </w:r>
      <w:r w:rsidR="00D90C92" w:rsidRPr="00D90C92">
        <w:rPr>
          <w:rFonts w:ascii="Arial" w:hAnsi="Arial" w:cs="Arial"/>
          <w:bCs/>
          <w:i/>
          <w:color w:val="000000"/>
          <w:sz w:val="24"/>
          <w:szCs w:val="24"/>
        </w:rPr>
        <w:t xml:space="preserve">The adopted Development </w:t>
      </w:r>
      <w:r w:rsidR="00F548AC">
        <w:rPr>
          <w:rFonts w:ascii="Arial" w:hAnsi="Arial" w:cs="Arial"/>
          <w:bCs/>
          <w:i/>
          <w:color w:val="000000"/>
          <w:sz w:val="24"/>
          <w:szCs w:val="24"/>
        </w:rPr>
        <w:t>and</w:t>
      </w:r>
      <w:r w:rsidR="00D90C92" w:rsidRPr="00D90C92">
        <w:rPr>
          <w:rFonts w:ascii="Arial" w:hAnsi="Arial" w:cs="Arial"/>
          <w:bCs/>
          <w:i/>
          <w:color w:val="000000"/>
          <w:sz w:val="24"/>
          <w:szCs w:val="24"/>
        </w:rPr>
        <w:t xml:space="preserve"> Design Standards allow a mix of uses vertically and horizontally.</w:t>
      </w:r>
    </w:p>
    <w:p w:rsidR="00B4359F" w:rsidRDefault="00B4359F" w:rsidP="00D90C92">
      <w:pPr>
        <w:pStyle w:val="ListParagraph"/>
        <w:autoSpaceDE w:val="0"/>
        <w:autoSpaceDN w:val="0"/>
        <w:adjustRightInd w:val="0"/>
        <w:ind w:left="2880"/>
        <w:rPr>
          <w:rFonts w:ascii="Arial" w:hAnsi="Arial" w:cs="Arial"/>
          <w:bCs/>
          <w:i/>
          <w:color w:val="000000"/>
          <w:sz w:val="24"/>
          <w:szCs w:val="24"/>
        </w:rPr>
      </w:pPr>
    </w:p>
    <w:p w:rsidR="00E66B1C" w:rsidRPr="00E66B1C" w:rsidRDefault="00E66B1C" w:rsidP="00356405">
      <w:pPr>
        <w:pStyle w:val="ListParagraph"/>
        <w:numPr>
          <w:ilvl w:val="0"/>
          <w:numId w:val="25"/>
        </w:numPr>
        <w:autoSpaceDE w:val="0"/>
        <w:autoSpaceDN w:val="0"/>
        <w:adjustRightInd w:val="0"/>
        <w:ind w:left="1890" w:hanging="450"/>
        <w:rPr>
          <w:rFonts w:ascii="Arial" w:hAnsi="Arial" w:cs="Arial"/>
          <w:bCs/>
          <w:i/>
          <w:color w:val="000000"/>
          <w:sz w:val="24"/>
          <w:szCs w:val="24"/>
        </w:rPr>
      </w:pPr>
      <w:r>
        <w:rPr>
          <w:rFonts w:ascii="Arial" w:hAnsi="Arial" w:cs="Arial"/>
          <w:b/>
          <w:bCs/>
          <w:color w:val="000000"/>
          <w:sz w:val="24"/>
          <w:szCs w:val="24"/>
        </w:rPr>
        <w:t>A range of affordable and healthy housing choices;</w:t>
      </w:r>
    </w:p>
    <w:p w:rsidR="00E66B1C" w:rsidRDefault="00B4359F" w:rsidP="00356405">
      <w:pPr>
        <w:tabs>
          <w:tab w:val="left" w:pos="1800"/>
          <w:tab w:val="left" w:pos="2430"/>
        </w:tabs>
        <w:autoSpaceDE w:val="0"/>
        <w:autoSpaceDN w:val="0"/>
        <w:adjustRightInd w:val="0"/>
        <w:ind w:left="1800" w:hanging="360"/>
        <w:jc w:val="both"/>
        <w:rPr>
          <w:rFonts w:ascii="Arial" w:hAnsi="Arial" w:cs="Arial"/>
          <w:bCs/>
          <w:i/>
          <w:color w:val="000000"/>
          <w:sz w:val="24"/>
          <w:szCs w:val="24"/>
        </w:rPr>
      </w:pPr>
      <w:r>
        <w:rPr>
          <w:rFonts w:ascii="Arial" w:hAnsi="Arial" w:cs="Arial"/>
          <w:bCs/>
          <w:i/>
          <w:color w:val="000000"/>
          <w:sz w:val="24"/>
          <w:szCs w:val="24"/>
        </w:rPr>
        <w:tab/>
      </w:r>
      <w:r w:rsidR="00E66B1C">
        <w:rPr>
          <w:rFonts w:ascii="Arial" w:hAnsi="Arial" w:cs="Arial"/>
          <w:bCs/>
          <w:i/>
          <w:color w:val="000000"/>
          <w:sz w:val="24"/>
          <w:szCs w:val="24"/>
        </w:rPr>
        <w:t xml:space="preserve">The Housing Element of the Central Issaquah Plan includes policies addressing housing choices and affordability.  Residential and mixed </w:t>
      </w:r>
      <w:r w:rsidR="00E66B1C">
        <w:rPr>
          <w:rFonts w:ascii="Arial" w:hAnsi="Arial" w:cs="Arial"/>
          <w:bCs/>
          <w:i/>
          <w:color w:val="000000"/>
          <w:sz w:val="24"/>
          <w:szCs w:val="24"/>
        </w:rPr>
        <w:lastRenderedPageBreak/>
        <w:t xml:space="preserve">use residential development in the proposed </w:t>
      </w:r>
      <w:r w:rsidR="00F548AC">
        <w:rPr>
          <w:rFonts w:ascii="Arial" w:hAnsi="Arial" w:cs="Arial"/>
          <w:bCs/>
          <w:i/>
          <w:color w:val="000000"/>
          <w:sz w:val="24"/>
          <w:szCs w:val="24"/>
        </w:rPr>
        <w:t>Urban C</w:t>
      </w:r>
      <w:r w:rsidR="00E66B1C">
        <w:rPr>
          <w:rFonts w:ascii="Arial" w:hAnsi="Arial" w:cs="Arial"/>
          <w:bCs/>
          <w:i/>
          <w:color w:val="000000"/>
          <w:sz w:val="24"/>
          <w:szCs w:val="24"/>
        </w:rPr>
        <w:t>enter is required to provide not less than ten percent of the residential units for mid-moderate incomes.  Affordable housing is also one of the required public benefits to participate in the City’s density bonus program</w:t>
      </w:r>
      <w:r w:rsidR="00F548AC">
        <w:rPr>
          <w:rFonts w:ascii="Arial" w:hAnsi="Arial" w:cs="Arial"/>
          <w:bCs/>
          <w:i/>
          <w:color w:val="000000"/>
          <w:sz w:val="24"/>
          <w:szCs w:val="24"/>
        </w:rPr>
        <w:t xml:space="preserve"> within the Development and Design Standards</w:t>
      </w:r>
      <w:r w:rsidR="00E66B1C">
        <w:rPr>
          <w:rFonts w:ascii="Arial" w:hAnsi="Arial" w:cs="Arial"/>
          <w:bCs/>
          <w:i/>
          <w:color w:val="000000"/>
          <w:sz w:val="24"/>
          <w:szCs w:val="24"/>
        </w:rPr>
        <w:t>.</w:t>
      </w:r>
    </w:p>
    <w:p w:rsidR="00E66B1C" w:rsidRDefault="00E66B1C" w:rsidP="00356405">
      <w:pPr>
        <w:tabs>
          <w:tab w:val="left" w:pos="1800"/>
          <w:tab w:val="left" w:pos="2430"/>
        </w:tabs>
        <w:autoSpaceDE w:val="0"/>
        <w:autoSpaceDN w:val="0"/>
        <w:adjustRightInd w:val="0"/>
        <w:ind w:left="1800" w:hanging="360"/>
        <w:jc w:val="both"/>
        <w:rPr>
          <w:rFonts w:ascii="Arial" w:hAnsi="Arial" w:cs="Arial"/>
          <w:bCs/>
          <w:i/>
          <w:color w:val="000000"/>
          <w:sz w:val="24"/>
          <w:szCs w:val="24"/>
        </w:rPr>
      </w:pPr>
    </w:p>
    <w:p w:rsidR="00E66B1C" w:rsidRPr="00E66B1C" w:rsidRDefault="00E66B1C" w:rsidP="00356405">
      <w:pPr>
        <w:pStyle w:val="ListParagraph"/>
        <w:numPr>
          <w:ilvl w:val="0"/>
          <w:numId w:val="25"/>
        </w:numPr>
        <w:tabs>
          <w:tab w:val="left" w:pos="1800"/>
          <w:tab w:val="left" w:pos="2430"/>
        </w:tabs>
        <w:autoSpaceDE w:val="0"/>
        <w:autoSpaceDN w:val="0"/>
        <w:adjustRightInd w:val="0"/>
        <w:ind w:left="1800"/>
        <w:jc w:val="both"/>
        <w:rPr>
          <w:rFonts w:ascii="Arial" w:hAnsi="Arial" w:cs="Arial"/>
          <w:bCs/>
          <w:i/>
          <w:color w:val="000000"/>
          <w:sz w:val="24"/>
          <w:szCs w:val="24"/>
        </w:rPr>
      </w:pPr>
      <w:r>
        <w:rPr>
          <w:rFonts w:ascii="Arial" w:hAnsi="Arial" w:cs="Arial"/>
          <w:b/>
          <w:bCs/>
          <w:color w:val="000000"/>
          <w:sz w:val="24"/>
          <w:szCs w:val="24"/>
        </w:rPr>
        <w:t>Historic preservation and adaptive reuse of historic places;</w:t>
      </w:r>
    </w:p>
    <w:p w:rsidR="00E66B1C" w:rsidRDefault="00E66B1C" w:rsidP="00356405">
      <w:pPr>
        <w:pStyle w:val="ListParagraph"/>
        <w:tabs>
          <w:tab w:val="left" w:pos="1800"/>
          <w:tab w:val="left" w:pos="2430"/>
        </w:tabs>
        <w:autoSpaceDE w:val="0"/>
        <w:autoSpaceDN w:val="0"/>
        <w:adjustRightInd w:val="0"/>
        <w:ind w:left="1800" w:hanging="360"/>
        <w:jc w:val="both"/>
        <w:rPr>
          <w:rFonts w:ascii="Arial" w:hAnsi="Arial" w:cs="Arial"/>
          <w:b/>
          <w:bCs/>
          <w:color w:val="000000"/>
          <w:sz w:val="24"/>
          <w:szCs w:val="24"/>
        </w:rPr>
      </w:pPr>
    </w:p>
    <w:p w:rsidR="00E66B1C" w:rsidRDefault="00B4359F" w:rsidP="00356405">
      <w:pPr>
        <w:pStyle w:val="ListParagraph"/>
        <w:tabs>
          <w:tab w:val="left" w:pos="1800"/>
          <w:tab w:val="left" w:pos="2430"/>
        </w:tabs>
        <w:autoSpaceDE w:val="0"/>
        <w:autoSpaceDN w:val="0"/>
        <w:adjustRightInd w:val="0"/>
        <w:ind w:left="1800" w:hanging="360"/>
        <w:jc w:val="both"/>
        <w:rPr>
          <w:rFonts w:ascii="Arial" w:hAnsi="Arial" w:cs="Arial"/>
          <w:bCs/>
          <w:i/>
          <w:color w:val="000000"/>
          <w:sz w:val="24"/>
          <w:szCs w:val="24"/>
        </w:rPr>
      </w:pPr>
      <w:r>
        <w:rPr>
          <w:rFonts w:ascii="Arial" w:hAnsi="Arial" w:cs="Arial"/>
          <w:bCs/>
          <w:i/>
          <w:color w:val="000000"/>
          <w:sz w:val="24"/>
          <w:szCs w:val="24"/>
        </w:rPr>
        <w:tab/>
      </w:r>
      <w:r w:rsidR="00E66B1C">
        <w:rPr>
          <w:rFonts w:ascii="Arial" w:hAnsi="Arial" w:cs="Arial"/>
          <w:bCs/>
          <w:i/>
          <w:color w:val="000000"/>
          <w:sz w:val="24"/>
          <w:szCs w:val="24"/>
        </w:rPr>
        <w:t>The City’s Comprehensive Plan includes policies to preserve natural, cultural and historic resources.</w:t>
      </w:r>
    </w:p>
    <w:p w:rsidR="00E66B1C" w:rsidRDefault="00E66B1C" w:rsidP="00356405">
      <w:pPr>
        <w:pStyle w:val="ListParagraph"/>
        <w:tabs>
          <w:tab w:val="left" w:pos="1800"/>
          <w:tab w:val="left" w:pos="2430"/>
        </w:tabs>
        <w:autoSpaceDE w:val="0"/>
        <w:autoSpaceDN w:val="0"/>
        <w:adjustRightInd w:val="0"/>
        <w:ind w:left="1800" w:hanging="360"/>
        <w:jc w:val="both"/>
        <w:rPr>
          <w:rFonts w:ascii="Arial" w:hAnsi="Arial" w:cs="Arial"/>
          <w:bCs/>
          <w:i/>
          <w:color w:val="000000"/>
          <w:sz w:val="24"/>
          <w:szCs w:val="24"/>
        </w:rPr>
      </w:pPr>
    </w:p>
    <w:p w:rsidR="00E66B1C" w:rsidRPr="00E66B1C" w:rsidRDefault="00E66B1C" w:rsidP="00356405">
      <w:pPr>
        <w:pStyle w:val="ListParagraph"/>
        <w:numPr>
          <w:ilvl w:val="0"/>
          <w:numId w:val="25"/>
        </w:numPr>
        <w:tabs>
          <w:tab w:val="left" w:pos="1800"/>
          <w:tab w:val="left" w:pos="2430"/>
        </w:tabs>
        <w:autoSpaceDE w:val="0"/>
        <w:autoSpaceDN w:val="0"/>
        <w:adjustRightInd w:val="0"/>
        <w:ind w:left="1800"/>
        <w:jc w:val="both"/>
        <w:rPr>
          <w:rFonts w:ascii="Arial" w:hAnsi="Arial" w:cs="Arial"/>
          <w:bCs/>
          <w:i/>
          <w:color w:val="000000"/>
          <w:sz w:val="24"/>
          <w:szCs w:val="24"/>
        </w:rPr>
      </w:pPr>
      <w:r>
        <w:rPr>
          <w:rFonts w:ascii="Arial" w:hAnsi="Arial" w:cs="Arial"/>
          <w:b/>
          <w:bCs/>
          <w:color w:val="000000"/>
          <w:sz w:val="24"/>
          <w:szCs w:val="24"/>
        </w:rPr>
        <w:t>Parks and public open spaces that are accessible and beneficial to all residents in the Urban Center;</w:t>
      </w:r>
    </w:p>
    <w:p w:rsidR="00E66B1C" w:rsidRDefault="00E66B1C" w:rsidP="00356405">
      <w:pPr>
        <w:tabs>
          <w:tab w:val="left" w:pos="1800"/>
          <w:tab w:val="left" w:pos="2430"/>
        </w:tabs>
        <w:autoSpaceDE w:val="0"/>
        <w:autoSpaceDN w:val="0"/>
        <w:adjustRightInd w:val="0"/>
        <w:ind w:left="1800" w:hanging="360"/>
        <w:jc w:val="both"/>
        <w:rPr>
          <w:rFonts w:ascii="Arial" w:hAnsi="Arial" w:cs="Arial"/>
          <w:bCs/>
          <w:i/>
          <w:color w:val="000000"/>
          <w:sz w:val="24"/>
          <w:szCs w:val="24"/>
        </w:rPr>
      </w:pPr>
      <w:r>
        <w:rPr>
          <w:rFonts w:ascii="Arial" w:hAnsi="Arial" w:cs="Arial"/>
          <w:bCs/>
          <w:i/>
          <w:color w:val="000000"/>
          <w:sz w:val="24"/>
          <w:szCs w:val="24"/>
        </w:rPr>
        <w:tab/>
        <w:t xml:space="preserve">The proposed Urban Center will be served by a “Green Necklace” of connected urban parks, green space and pedestrian corridors and three new parks.  The proposed </w:t>
      </w:r>
      <w:r w:rsidR="00F548AC">
        <w:rPr>
          <w:rFonts w:ascii="Arial" w:hAnsi="Arial" w:cs="Arial"/>
          <w:bCs/>
          <w:i/>
          <w:color w:val="000000"/>
          <w:sz w:val="24"/>
          <w:szCs w:val="24"/>
        </w:rPr>
        <w:t xml:space="preserve">Urban </w:t>
      </w:r>
      <w:r>
        <w:rPr>
          <w:rFonts w:ascii="Arial" w:hAnsi="Arial" w:cs="Arial"/>
          <w:bCs/>
          <w:i/>
          <w:color w:val="000000"/>
          <w:sz w:val="24"/>
          <w:szCs w:val="24"/>
        </w:rPr>
        <w:t xml:space="preserve">Center is also </w:t>
      </w:r>
      <w:r w:rsidRPr="00E66B1C">
        <w:rPr>
          <w:rFonts w:ascii="Arial" w:hAnsi="Arial" w:cs="Arial"/>
          <w:bCs/>
          <w:i/>
          <w:color w:val="000000"/>
          <w:sz w:val="24"/>
          <w:szCs w:val="24"/>
          <w:u w:val="single"/>
        </w:rPr>
        <w:t>adjacent to</w:t>
      </w:r>
      <w:r>
        <w:rPr>
          <w:rFonts w:ascii="Arial" w:hAnsi="Arial" w:cs="Arial"/>
          <w:bCs/>
          <w:i/>
          <w:color w:val="000000"/>
          <w:sz w:val="24"/>
          <w:szCs w:val="24"/>
        </w:rPr>
        <w:t xml:space="preserve"> Lake Sammamish State Park (512 acres) and Issaquah’s 30 acre </w:t>
      </w:r>
      <w:proofErr w:type="spellStart"/>
      <w:r>
        <w:rPr>
          <w:rFonts w:ascii="Arial" w:hAnsi="Arial" w:cs="Arial"/>
          <w:bCs/>
          <w:i/>
          <w:color w:val="000000"/>
          <w:sz w:val="24"/>
          <w:szCs w:val="24"/>
        </w:rPr>
        <w:t>Tibbetts</w:t>
      </w:r>
      <w:proofErr w:type="spellEnd"/>
      <w:r>
        <w:rPr>
          <w:rFonts w:ascii="Arial" w:hAnsi="Arial" w:cs="Arial"/>
          <w:bCs/>
          <w:i/>
          <w:color w:val="000000"/>
          <w:sz w:val="24"/>
          <w:szCs w:val="24"/>
        </w:rPr>
        <w:t xml:space="preserve"> Valley Park.</w:t>
      </w:r>
    </w:p>
    <w:p w:rsidR="00E66B1C" w:rsidRDefault="00E66B1C" w:rsidP="00356405">
      <w:pPr>
        <w:tabs>
          <w:tab w:val="left" w:pos="1800"/>
          <w:tab w:val="left" w:pos="2430"/>
        </w:tabs>
        <w:autoSpaceDE w:val="0"/>
        <w:autoSpaceDN w:val="0"/>
        <w:adjustRightInd w:val="0"/>
        <w:ind w:left="1800" w:hanging="360"/>
        <w:jc w:val="both"/>
        <w:rPr>
          <w:rFonts w:ascii="Arial" w:hAnsi="Arial" w:cs="Arial"/>
          <w:bCs/>
          <w:i/>
          <w:color w:val="000000"/>
          <w:sz w:val="24"/>
          <w:szCs w:val="24"/>
        </w:rPr>
      </w:pPr>
    </w:p>
    <w:p w:rsidR="00E66B1C" w:rsidRPr="00986835" w:rsidRDefault="00E66B1C" w:rsidP="00356405">
      <w:pPr>
        <w:pStyle w:val="ListParagraph"/>
        <w:numPr>
          <w:ilvl w:val="0"/>
          <w:numId w:val="25"/>
        </w:numPr>
        <w:tabs>
          <w:tab w:val="left" w:pos="1800"/>
          <w:tab w:val="left" w:pos="2430"/>
        </w:tabs>
        <w:autoSpaceDE w:val="0"/>
        <w:autoSpaceDN w:val="0"/>
        <w:adjustRightInd w:val="0"/>
        <w:ind w:left="1800"/>
        <w:jc w:val="both"/>
        <w:rPr>
          <w:rFonts w:ascii="Arial" w:hAnsi="Arial" w:cs="Arial"/>
          <w:b/>
          <w:bCs/>
          <w:color w:val="000000"/>
          <w:sz w:val="24"/>
          <w:szCs w:val="24"/>
        </w:rPr>
      </w:pPr>
      <w:r>
        <w:rPr>
          <w:rFonts w:ascii="Arial" w:hAnsi="Arial" w:cs="Arial"/>
          <w:b/>
          <w:bCs/>
          <w:color w:val="000000"/>
          <w:sz w:val="24"/>
          <w:szCs w:val="24"/>
        </w:rPr>
        <w:t xml:space="preserve">Strategies to increase tree canopy within the Urban Center and incorporate low-impact development measures to minimize </w:t>
      </w:r>
      <w:proofErr w:type="spellStart"/>
      <w:r w:rsidRPr="00986835">
        <w:rPr>
          <w:rFonts w:ascii="Arial" w:hAnsi="Arial" w:cs="Arial"/>
          <w:b/>
          <w:bCs/>
          <w:color w:val="000000"/>
          <w:sz w:val="24"/>
          <w:szCs w:val="24"/>
        </w:rPr>
        <w:t>stormwater</w:t>
      </w:r>
      <w:proofErr w:type="spellEnd"/>
      <w:r w:rsidRPr="00986835">
        <w:rPr>
          <w:rFonts w:ascii="Arial" w:hAnsi="Arial" w:cs="Arial"/>
          <w:b/>
          <w:bCs/>
          <w:color w:val="000000"/>
          <w:sz w:val="24"/>
          <w:szCs w:val="24"/>
        </w:rPr>
        <w:t xml:space="preserve"> runoff.</w:t>
      </w:r>
    </w:p>
    <w:p w:rsidR="00780118" w:rsidRPr="00986835" w:rsidRDefault="00780118" w:rsidP="00356405">
      <w:pPr>
        <w:tabs>
          <w:tab w:val="left" w:pos="1800"/>
          <w:tab w:val="left" w:pos="2430"/>
        </w:tabs>
        <w:autoSpaceDE w:val="0"/>
        <w:autoSpaceDN w:val="0"/>
        <w:adjustRightInd w:val="0"/>
        <w:ind w:left="1800" w:hanging="360"/>
        <w:jc w:val="both"/>
        <w:rPr>
          <w:rFonts w:ascii="Arial" w:hAnsi="Arial" w:cs="Arial"/>
          <w:bCs/>
          <w:i/>
          <w:color w:val="000000"/>
          <w:sz w:val="24"/>
          <w:szCs w:val="24"/>
        </w:rPr>
      </w:pPr>
      <w:r w:rsidRPr="00986835">
        <w:rPr>
          <w:rFonts w:ascii="Arial" w:hAnsi="Arial" w:cs="Arial"/>
          <w:bCs/>
          <w:i/>
          <w:color w:val="000000"/>
          <w:sz w:val="24"/>
          <w:szCs w:val="24"/>
        </w:rPr>
        <w:tab/>
        <w:t xml:space="preserve">The Central Issaquah Development </w:t>
      </w:r>
      <w:r w:rsidR="00F548AC" w:rsidRPr="00986835">
        <w:rPr>
          <w:rFonts w:ascii="Arial" w:hAnsi="Arial" w:cs="Arial"/>
          <w:bCs/>
          <w:i/>
          <w:color w:val="000000"/>
          <w:sz w:val="24"/>
          <w:szCs w:val="24"/>
        </w:rPr>
        <w:t>and</w:t>
      </w:r>
      <w:r w:rsidRPr="00986835">
        <w:rPr>
          <w:rFonts w:ascii="Arial" w:hAnsi="Arial" w:cs="Arial"/>
          <w:bCs/>
          <w:i/>
          <w:color w:val="000000"/>
          <w:sz w:val="24"/>
          <w:szCs w:val="24"/>
        </w:rPr>
        <w:t xml:space="preserve"> Design Standards establish minimum tree densities, tree removal standards and tree replacement requirements. </w:t>
      </w:r>
    </w:p>
    <w:p w:rsidR="00780118" w:rsidRPr="00986835" w:rsidRDefault="00780118" w:rsidP="00356405">
      <w:pPr>
        <w:tabs>
          <w:tab w:val="left" w:pos="1800"/>
          <w:tab w:val="left" w:pos="2430"/>
        </w:tabs>
        <w:autoSpaceDE w:val="0"/>
        <w:autoSpaceDN w:val="0"/>
        <w:adjustRightInd w:val="0"/>
        <w:ind w:left="1800" w:hanging="360"/>
        <w:jc w:val="both"/>
        <w:rPr>
          <w:rFonts w:ascii="Arial" w:hAnsi="Arial" w:cs="Arial"/>
          <w:bCs/>
          <w:i/>
          <w:color w:val="000000"/>
          <w:sz w:val="24"/>
          <w:szCs w:val="24"/>
        </w:rPr>
      </w:pPr>
    </w:p>
    <w:p w:rsidR="00780118" w:rsidRDefault="00780118" w:rsidP="00356405">
      <w:pPr>
        <w:tabs>
          <w:tab w:val="left" w:pos="1800"/>
          <w:tab w:val="left" w:pos="2430"/>
        </w:tabs>
        <w:autoSpaceDE w:val="0"/>
        <w:autoSpaceDN w:val="0"/>
        <w:adjustRightInd w:val="0"/>
        <w:ind w:left="1800" w:hanging="360"/>
        <w:jc w:val="both"/>
        <w:rPr>
          <w:rFonts w:ascii="Arial" w:hAnsi="Arial" w:cs="Arial"/>
          <w:bCs/>
          <w:i/>
          <w:color w:val="000000"/>
          <w:sz w:val="24"/>
          <w:szCs w:val="24"/>
        </w:rPr>
      </w:pPr>
      <w:r w:rsidRPr="00986835">
        <w:rPr>
          <w:rFonts w:ascii="Arial" w:hAnsi="Arial" w:cs="Arial"/>
          <w:bCs/>
          <w:i/>
          <w:color w:val="000000"/>
          <w:sz w:val="24"/>
          <w:szCs w:val="24"/>
        </w:rPr>
        <w:tab/>
        <w:t>City Codes require redevelopment to be consistent with low impact development measures, including narrow streets and impervious pavement.</w:t>
      </w:r>
      <w:r w:rsidR="00F548AC" w:rsidRPr="00986835">
        <w:rPr>
          <w:rFonts w:ascii="Arial" w:hAnsi="Arial" w:cs="Arial"/>
          <w:bCs/>
          <w:i/>
          <w:color w:val="FF0000"/>
          <w:sz w:val="24"/>
          <w:szCs w:val="24"/>
        </w:rPr>
        <w:t xml:space="preserve"> </w:t>
      </w:r>
    </w:p>
    <w:p w:rsidR="00780118" w:rsidRDefault="00780118" w:rsidP="00356405">
      <w:pPr>
        <w:tabs>
          <w:tab w:val="left" w:pos="1800"/>
          <w:tab w:val="left" w:pos="2430"/>
        </w:tabs>
        <w:autoSpaceDE w:val="0"/>
        <w:autoSpaceDN w:val="0"/>
        <w:adjustRightInd w:val="0"/>
        <w:ind w:left="1800" w:hanging="360"/>
        <w:jc w:val="both"/>
        <w:rPr>
          <w:rFonts w:ascii="Arial" w:hAnsi="Arial" w:cs="Arial"/>
          <w:bCs/>
          <w:i/>
          <w:color w:val="000000"/>
          <w:sz w:val="24"/>
          <w:szCs w:val="24"/>
        </w:rPr>
      </w:pPr>
    </w:p>
    <w:p w:rsidR="00780118" w:rsidRPr="00780118" w:rsidRDefault="00780118" w:rsidP="00356405">
      <w:pPr>
        <w:pStyle w:val="ListParagraph"/>
        <w:numPr>
          <w:ilvl w:val="0"/>
          <w:numId w:val="25"/>
        </w:numPr>
        <w:tabs>
          <w:tab w:val="left" w:pos="1800"/>
          <w:tab w:val="left" w:pos="2430"/>
        </w:tabs>
        <w:autoSpaceDE w:val="0"/>
        <w:autoSpaceDN w:val="0"/>
        <w:adjustRightInd w:val="0"/>
        <w:ind w:left="1800"/>
        <w:jc w:val="both"/>
        <w:rPr>
          <w:rFonts w:ascii="Arial" w:hAnsi="Arial" w:cs="Arial"/>
          <w:bCs/>
          <w:i/>
          <w:color w:val="000000"/>
          <w:sz w:val="24"/>
          <w:szCs w:val="24"/>
        </w:rPr>
      </w:pPr>
      <w:r>
        <w:rPr>
          <w:rFonts w:ascii="Arial" w:hAnsi="Arial" w:cs="Arial"/>
          <w:b/>
          <w:bCs/>
          <w:color w:val="000000"/>
          <w:sz w:val="24"/>
          <w:szCs w:val="24"/>
        </w:rPr>
        <w:t>Facilities to meet human service needs;</w:t>
      </w:r>
    </w:p>
    <w:p w:rsidR="00780118" w:rsidRDefault="00780118" w:rsidP="00356405">
      <w:pPr>
        <w:tabs>
          <w:tab w:val="left" w:pos="1800"/>
          <w:tab w:val="left" w:pos="2430"/>
        </w:tabs>
        <w:autoSpaceDE w:val="0"/>
        <w:autoSpaceDN w:val="0"/>
        <w:adjustRightInd w:val="0"/>
        <w:ind w:left="1800" w:hanging="360"/>
        <w:jc w:val="both"/>
        <w:rPr>
          <w:rFonts w:ascii="Arial" w:hAnsi="Arial" w:cs="Arial"/>
          <w:bCs/>
          <w:i/>
          <w:color w:val="000000"/>
          <w:sz w:val="24"/>
          <w:szCs w:val="24"/>
        </w:rPr>
      </w:pPr>
      <w:r>
        <w:rPr>
          <w:rFonts w:ascii="Arial" w:hAnsi="Arial" w:cs="Arial"/>
          <w:bCs/>
          <w:i/>
          <w:color w:val="000000"/>
          <w:sz w:val="24"/>
          <w:szCs w:val="24"/>
        </w:rPr>
        <w:tab/>
        <w:t>The Community Food and Clothing Bank is within walking distance from the proposed Center.  The City provides financial support to a variety of local and regional human service programs that serve Issaquah.</w:t>
      </w:r>
    </w:p>
    <w:p w:rsidR="00780118" w:rsidRDefault="00780118" w:rsidP="00B4359F">
      <w:pPr>
        <w:autoSpaceDE w:val="0"/>
        <w:autoSpaceDN w:val="0"/>
        <w:adjustRightInd w:val="0"/>
        <w:ind w:left="2520" w:hanging="360"/>
        <w:jc w:val="both"/>
        <w:rPr>
          <w:rFonts w:ascii="Arial" w:hAnsi="Arial" w:cs="Arial"/>
          <w:bCs/>
          <w:i/>
          <w:color w:val="000000"/>
          <w:sz w:val="24"/>
          <w:szCs w:val="24"/>
        </w:rPr>
      </w:pPr>
    </w:p>
    <w:p w:rsidR="00780118" w:rsidRPr="00780118" w:rsidRDefault="00780118" w:rsidP="00356405">
      <w:pPr>
        <w:pStyle w:val="ListParagraph"/>
        <w:numPr>
          <w:ilvl w:val="0"/>
          <w:numId w:val="25"/>
        </w:numPr>
        <w:tabs>
          <w:tab w:val="left" w:pos="1800"/>
        </w:tabs>
        <w:autoSpaceDE w:val="0"/>
        <w:autoSpaceDN w:val="0"/>
        <w:adjustRightInd w:val="0"/>
        <w:ind w:left="1800"/>
        <w:jc w:val="both"/>
        <w:rPr>
          <w:rFonts w:ascii="Arial" w:hAnsi="Arial" w:cs="Arial"/>
          <w:bCs/>
          <w:i/>
          <w:color w:val="000000"/>
          <w:sz w:val="24"/>
          <w:szCs w:val="24"/>
        </w:rPr>
      </w:pPr>
      <w:r>
        <w:rPr>
          <w:rFonts w:ascii="Arial" w:hAnsi="Arial" w:cs="Arial"/>
          <w:b/>
          <w:bCs/>
          <w:color w:val="000000"/>
          <w:sz w:val="24"/>
          <w:szCs w:val="24"/>
        </w:rPr>
        <w:t>Superior Urban Design which reflect the local community vision for compact urban development.</w:t>
      </w:r>
    </w:p>
    <w:p w:rsidR="00780118" w:rsidRDefault="00B4359F" w:rsidP="00356405">
      <w:pPr>
        <w:pStyle w:val="ListParagraph"/>
        <w:tabs>
          <w:tab w:val="left" w:pos="1800"/>
        </w:tabs>
        <w:autoSpaceDE w:val="0"/>
        <w:autoSpaceDN w:val="0"/>
        <w:adjustRightInd w:val="0"/>
        <w:ind w:left="1800" w:hanging="360"/>
        <w:jc w:val="both"/>
        <w:rPr>
          <w:rFonts w:ascii="Arial" w:hAnsi="Arial" w:cs="Arial"/>
          <w:bCs/>
          <w:i/>
          <w:color w:val="000000"/>
          <w:sz w:val="24"/>
          <w:szCs w:val="24"/>
        </w:rPr>
      </w:pPr>
      <w:r>
        <w:rPr>
          <w:rFonts w:ascii="Arial" w:hAnsi="Arial" w:cs="Arial"/>
          <w:bCs/>
          <w:i/>
          <w:color w:val="000000"/>
          <w:sz w:val="24"/>
          <w:szCs w:val="24"/>
        </w:rPr>
        <w:tab/>
      </w:r>
      <w:r w:rsidR="00780118">
        <w:rPr>
          <w:rFonts w:ascii="Arial" w:hAnsi="Arial" w:cs="Arial"/>
          <w:bCs/>
          <w:i/>
          <w:color w:val="000000"/>
          <w:sz w:val="24"/>
          <w:szCs w:val="24"/>
        </w:rPr>
        <w:t xml:space="preserve">The City adopted new Development </w:t>
      </w:r>
      <w:r w:rsidR="00F548AC">
        <w:rPr>
          <w:rFonts w:ascii="Arial" w:hAnsi="Arial" w:cs="Arial"/>
          <w:bCs/>
          <w:i/>
          <w:color w:val="000000"/>
          <w:sz w:val="24"/>
          <w:szCs w:val="24"/>
        </w:rPr>
        <w:t xml:space="preserve">and </w:t>
      </w:r>
      <w:r w:rsidR="00780118">
        <w:rPr>
          <w:rFonts w:ascii="Arial" w:hAnsi="Arial" w:cs="Arial"/>
          <w:bCs/>
          <w:i/>
          <w:color w:val="000000"/>
          <w:sz w:val="24"/>
          <w:szCs w:val="24"/>
        </w:rPr>
        <w:t xml:space="preserve">Design Standards for the proposed </w:t>
      </w:r>
      <w:r w:rsidR="00F548AC">
        <w:rPr>
          <w:rFonts w:ascii="Arial" w:hAnsi="Arial" w:cs="Arial"/>
          <w:bCs/>
          <w:i/>
          <w:color w:val="000000"/>
          <w:sz w:val="24"/>
          <w:szCs w:val="24"/>
        </w:rPr>
        <w:t xml:space="preserve">Urban </w:t>
      </w:r>
      <w:r w:rsidR="00780118">
        <w:rPr>
          <w:rFonts w:ascii="Arial" w:hAnsi="Arial" w:cs="Arial"/>
          <w:bCs/>
          <w:i/>
          <w:color w:val="000000"/>
          <w:sz w:val="24"/>
          <w:szCs w:val="24"/>
        </w:rPr>
        <w:t>Center to promote pedestrian oriented development and create a sense of place.</w:t>
      </w:r>
    </w:p>
    <w:p w:rsidR="00780118" w:rsidRDefault="00780118" w:rsidP="00356405">
      <w:pPr>
        <w:pStyle w:val="ListParagraph"/>
        <w:tabs>
          <w:tab w:val="left" w:pos="1800"/>
        </w:tabs>
        <w:autoSpaceDE w:val="0"/>
        <w:autoSpaceDN w:val="0"/>
        <w:adjustRightInd w:val="0"/>
        <w:ind w:left="1800" w:hanging="360"/>
        <w:jc w:val="both"/>
        <w:rPr>
          <w:rFonts w:ascii="Arial" w:hAnsi="Arial" w:cs="Arial"/>
          <w:bCs/>
          <w:i/>
          <w:color w:val="000000"/>
          <w:sz w:val="24"/>
          <w:szCs w:val="24"/>
        </w:rPr>
      </w:pPr>
    </w:p>
    <w:p w:rsidR="00780118" w:rsidRPr="00780118" w:rsidRDefault="00780118" w:rsidP="00356405">
      <w:pPr>
        <w:pStyle w:val="ListParagraph"/>
        <w:numPr>
          <w:ilvl w:val="0"/>
          <w:numId w:val="25"/>
        </w:numPr>
        <w:tabs>
          <w:tab w:val="left" w:pos="1800"/>
        </w:tabs>
        <w:autoSpaceDE w:val="0"/>
        <w:autoSpaceDN w:val="0"/>
        <w:adjustRightInd w:val="0"/>
        <w:ind w:left="1800"/>
        <w:jc w:val="both"/>
        <w:rPr>
          <w:rFonts w:ascii="Arial" w:hAnsi="Arial" w:cs="Arial"/>
          <w:bCs/>
          <w:i/>
          <w:color w:val="000000"/>
          <w:sz w:val="24"/>
          <w:szCs w:val="24"/>
        </w:rPr>
      </w:pPr>
      <w:r>
        <w:rPr>
          <w:rFonts w:ascii="Arial" w:hAnsi="Arial" w:cs="Arial"/>
          <w:b/>
          <w:bCs/>
          <w:color w:val="000000"/>
          <w:sz w:val="24"/>
          <w:szCs w:val="24"/>
        </w:rPr>
        <w:lastRenderedPageBreak/>
        <w:t>Pedestrian and bicycle mobility, transit use and linkages between these modes;</w:t>
      </w:r>
    </w:p>
    <w:p w:rsidR="00780118" w:rsidRDefault="00780118" w:rsidP="00356405">
      <w:pPr>
        <w:tabs>
          <w:tab w:val="left" w:pos="1800"/>
          <w:tab w:val="left" w:pos="2880"/>
        </w:tabs>
        <w:autoSpaceDE w:val="0"/>
        <w:autoSpaceDN w:val="0"/>
        <w:adjustRightInd w:val="0"/>
        <w:ind w:left="1800" w:hanging="360"/>
        <w:jc w:val="both"/>
        <w:rPr>
          <w:rFonts w:ascii="Arial" w:hAnsi="Arial" w:cs="Arial"/>
          <w:bCs/>
          <w:i/>
          <w:color w:val="000000"/>
          <w:sz w:val="24"/>
          <w:szCs w:val="24"/>
        </w:rPr>
      </w:pPr>
      <w:r>
        <w:rPr>
          <w:rFonts w:ascii="Arial" w:hAnsi="Arial" w:cs="Arial"/>
          <w:bCs/>
          <w:i/>
          <w:color w:val="000000"/>
          <w:sz w:val="24"/>
          <w:szCs w:val="24"/>
        </w:rPr>
        <w:tab/>
        <w:t xml:space="preserve">The vision for the proposed </w:t>
      </w:r>
      <w:r w:rsidR="00F548AC">
        <w:rPr>
          <w:rFonts w:ascii="Arial" w:hAnsi="Arial" w:cs="Arial"/>
          <w:bCs/>
          <w:i/>
          <w:color w:val="000000"/>
          <w:sz w:val="24"/>
          <w:szCs w:val="24"/>
        </w:rPr>
        <w:t xml:space="preserve">Urban Center </w:t>
      </w:r>
      <w:r>
        <w:rPr>
          <w:rFonts w:ascii="Arial" w:hAnsi="Arial" w:cs="Arial"/>
          <w:bCs/>
          <w:i/>
          <w:color w:val="000000"/>
          <w:sz w:val="24"/>
          <w:szCs w:val="24"/>
        </w:rPr>
        <w:t xml:space="preserve">is to create a “connected urban community where pedestrians are priority”. </w:t>
      </w:r>
      <w:r w:rsidR="00AE2D75">
        <w:rPr>
          <w:rFonts w:ascii="Arial" w:hAnsi="Arial" w:cs="Arial"/>
          <w:bCs/>
          <w:i/>
          <w:color w:val="000000"/>
          <w:sz w:val="24"/>
          <w:szCs w:val="24"/>
        </w:rPr>
        <w:t xml:space="preserve"> This vision is implemented through related plan policies and the adopted Development </w:t>
      </w:r>
      <w:r w:rsidR="00F548AC">
        <w:rPr>
          <w:rFonts w:ascii="Arial" w:hAnsi="Arial" w:cs="Arial"/>
          <w:bCs/>
          <w:i/>
          <w:color w:val="000000"/>
          <w:sz w:val="24"/>
          <w:szCs w:val="24"/>
        </w:rPr>
        <w:t xml:space="preserve">and </w:t>
      </w:r>
      <w:r w:rsidR="00AE2D75">
        <w:rPr>
          <w:rFonts w:ascii="Arial" w:hAnsi="Arial" w:cs="Arial"/>
          <w:bCs/>
          <w:i/>
          <w:color w:val="000000"/>
          <w:sz w:val="24"/>
          <w:szCs w:val="24"/>
        </w:rPr>
        <w:t>Design Standards.</w:t>
      </w:r>
    </w:p>
    <w:p w:rsidR="00AE2D75" w:rsidRDefault="00AE2D75" w:rsidP="00356405">
      <w:pPr>
        <w:tabs>
          <w:tab w:val="left" w:pos="1800"/>
          <w:tab w:val="left" w:pos="2880"/>
        </w:tabs>
        <w:autoSpaceDE w:val="0"/>
        <w:autoSpaceDN w:val="0"/>
        <w:adjustRightInd w:val="0"/>
        <w:ind w:left="1800" w:hanging="360"/>
        <w:jc w:val="both"/>
        <w:rPr>
          <w:rFonts w:ascii="Arial" w:hAnsi="Arial" w:cs="Arial"/>
          <w:bCs/>
          <w:i/>
          <w:color w:val="000000"/>
          <w:sz w:val="24"/>
          <w:szCs w:val="24"/>
        </w:rPr>
      </w:pPr>
    </w:p>
    <w:p w:rsidR="00AE2D75" w:rsidRPr="00AE2D75" w:rsidRDefault="00AE2D75" w:rsidP="00356405">
      <w:pPr>
        <w:pStyle w:val="ListParagraph"/>
        <w:numPr>
          <w:ilvl w:val="0"/>
          <w:numId w:val="25"/>
        </w:numPr>
        <w:tabs>
          <w:tab w:val="left" w:pos="1800"/>
          <w:tab w:val="left" w:pos="2880"/>
        </w:tabs>
        <w:autoSpaceDE w:val="0"/>
        <w:autoSpaceDN w:val="0"/>
        <w:adjustRightInd w:val="0"/>
        <w:ind w:left="1800"/>
        <w:jc w:val="both"/>
        <w:rPr>
          <w:rFonts w:ascii="Arial" w:hAnsi="Arial" w:cs="Arial"/>
          <w:bCs/>
          <w:i/>
          <w:color w:val="000000"/>
          <w:sz w:val="24"/>
          <w:szCs w:val="24"/>
        </w:rPr>
      </w:pPr>
      <w:r>
        <w:rPr>
          <w:rFonts w:ascii="Arial" w:hAnsi="Arial" w:cs="Arial"/>
          <w:b/>
          <w:bCs/>
          <w:color w:val="000000"/>
          <w:sz w:val="24"/>
          <w:szCs w:val="24"/>
        </w:rPr>
        <w:t>Planning for complete streets to provide safe and inviting access to multiple travel modes, especially bicycle and pedestrian travel; and,</w:t>
      </w:r>
    </w:p>
    <w:p w:rsidR="00AE2D75" w:rsidRDefault="00AE2D75" w:rsidP="00356405">
      <w:pPr>
        <w:tabs>
          <w:tab w:val="left" w:pos="1800"/>
          <w:tab w:val="left" w:pos="2880"/>
        </w:tabs>
        <w:autoSpaceDE w:val="0"/>
        <w:autoSpaceDN w:val="0"/>
        <w:adjustRightInd w:val="0"/>
        <w:ind w:left="1800" w:hanging="360"/>
        <w:jc w:val="both"/>
        <w:rPr>
          <w:rFonts w:ascii="Arial" w:hAnsi="Arial" w:cs="Arial"/>
          <w:bCs/>
          <w:i/>
          <w:color w:val="000000"/>
          <w:sz w:val="24"/>
          <w:szCs w:val="24"/>
        </w:rPr>
      </w:pPr>
      <w:r>
        <w:rPr>
          <w:rFonts w:ascii="Arial" w:hAnsi="Arial" w:cs="Arial"/>
          <w:bCs/>
          <w:i/>
          <w:color w:val="000000"/>
          <w:sz w:val="24"/>
          <w:szCs w:val="24"/>
        </w:rPr>
        <w:tab/>
      </w:r>
      <w:r w:rsidR="00F548AC">
        <w:rPr>
          <w:rFonts w:ascii="Arial" w:hAnsi="Arial" w:cs="Arial"/>
          <w:bCs/>
          <w:i/>
          <w:color w:val="000000"/>
          <w:sz w:val="24"/>
          <w:szCs w:val="24"/>
        </w:rPr>
        <w:t xml:space="preserve">Chapter </w:t>
      </w:r>
      <w:r>
        <w:rPr>
          <w:rFonts w:ascii="Arial" w:hAnsi="Arial" w:cs="Arial"/>
          <w:bCs/>
          <w:i/>
          <w:color w:val="000000"/>
          <w:sz w:val="24"/>
          <w:szCs w:val="24"/>
        </w:rPr>
        <w:t>6</w:t>
      </w:r>
      <w:r w:rsidR="00F548AC">
        <w:rPr>
          <w:rFonts w:ascii="Arial" w:hAnsi="Arial" w:cs="Arial"/>
          <w:bCs/>
          <w:i/>
          <w:color w:val="000000"/>
          <w:sz w:val="24"/>
          <w:szCs w:val="24"/>
        </w:rPr>
        <w:t>.0 Circulation</w:t>
      </w:r>
      <w:r>
        <w:rPr>
          <w:rFonts w:ascii="Arial" w:hAnsi="Arial" w:cs="Arial"/>
          <w:bCs/>
          <w:i/>
          <w:color w:val="000000"/>
          <w:sz w:val="24"/>
          <w:szCs w:val="24"/>
        </w:rPr>
        <w:t xml:space="preserve"> of the Development </w:t>
      </w:r>
      <w:r w:rsidR="00F548AC">
        <w:rPr>
          <w:rFonts w:ascii="Arial" w:hAnsi="Arial" w:cs="Arial"/>
          <w:bCs/>
          <w:i/>
          <w:color w:val="000000"/>
          <w:sz w:val="24"/>
          <w:szCs w:val="24"/>
        </w:rPr>
        <w:t xml:space="preserve">and </w:t>
      </w:r>
      <w:r>
        <w:rPr>
          <w:rFonts w:ascii="Arial" w:hAnsi="Arial" w:cs="Arial"/>
          <w:bCs/>
          <w:i/>
          <w:color w:val="000000"/>
          <w:sz w:val="24"/>
          <w:szCs w:val="24"/>
        </w:rPr>
        <w:t>Design Standards will “create a complete streets network” for the Urban Center.  In addition, the Central Issaquah Plan identifies a number of strategies for Central Issaquah to become bike friendly.</w:t>
      </w:r>
    </w:p>
    <w:p w:rsidR="00AE2D75" w:rsidRDefault="00AE2D75" w:rsidP="00356405">
      <w:pPr>
        <w:tabs>
          <w:tab w:val="left" w:pos="1800"/>
          <w:tab w:val="left" w:pos="2880"/>
        </w:tabs>
        <w:autoSpaceDE w:val="0"/>
        <w:autoSpaceDN w:val="0"/>
        <w:adjustRightInd w:val="0"/>
        <w:ind w:left="1800" w:hanging="360"/>
        <w:jc w:val="both"/>
        <w:rPr>
          <w:rFonts w:ascii="Arial" w:hAnsi="Arial" w:cs="Arial"/>
          <w:bCs/>
          <w:i/>
          <w:color w:val="000000"/>
          <w:sz w:val="24"/>
          <w:szCs w:val="24"/>
        </w:rPr>
      </w:pPr>
    </w:p>
    <w:p w:rsidR="00AE2D75" w:rsidRDefault="00AE2D75" w:rsidP="00356405">
      <w:pPr>
        <w:pStyle w:val="ListParagraph"/>
        <w:numPr>
          <w:ilvl w:val="0"/>
          <w:numId w:val="25"/>
        </w:numPr>
        <w:tabs>
          <w:tab w:val="left" w:pos="1800"/>
          <w:tab w:val="left" w:pos="2880"/>
        </w:tabs>
        <w:autoSpaceDE w:val="0"/>
        <w:autoSpaceDN w:val="0"/>
        <w:adjustRightInd w:val="0"/>
        <w:ind w:left="1800"/>
        <w:jc w:val="both"/>
        <w:rPr>
          <w:rFonts w:ascii="Arial" w:hAnsi="Arial" w:cs="Arial"/>
          <w:b/>
          <w:bCs/>
          <w:color w:val="000000"/>
          <w:sz w:val="24"/>
          <w:szCs w:val="24"/>
        </w:rPr>
      </w:pPr>
      <w:r>
        <w:rPr>
          <w:rFonts w:ascii="Arial" w:hAnsi="Arial" w:cs="Arial"/>
          <w:b/>
          <w:bCs/>
          <w:color w:val="000000"/>
          <w:sz w:val="24"/>
          <w:szCs w:val="24"/>
        </w:rPr>
        <w:t>Parking management and other strategies that minimize trips made by single-occupant vehicles, especially during peak commute periods.</w:t>
      </w:r>
    </w:p>
    <w:p w:rsidR="00AE2D75" w:rsidRPr="00AE2D75" w:rsidRDefault="00B4359F" w:rsidP="00356405">
      <w:pPr>
        <w:tabs>
          <w:tab w:val="left" w:pos="1800"/>
          <w:tab w:val="left" w:pos="2880"/>
        </w:tabs>
        <w:autoSpaceDE w:val="0"/>
        <w:autoSpaceDN w:val="0"/>
        <w:adjustRightInd w:val="0"/>
        <w:ind w:left="1800" w:hanging="360"/>
        <w:jc w:val="both"/>
        <w:rPr>
          <w:rFonts w:ascii="Arial" w:hAnsi="Arial" w:cs="Arial"/>
          <w:bCs/>
          <w:i/>
          <w:color w:val="000000"/>
          <w:sz w:val="24"/>
          <w:szCs w:val="24"/>
        </w:rPr>
      </w:pPr>
      <w:r>
        <w:rPr>
          <w:rFonts w:ascii="Arial" w:hAnsi="Arial" w:cs="Arial"/>
          <w:bCs/>
          <w:i/>
          <w:color w:val="000000"/>
          <w:sz w:val="24"/>
          <w:szCs w:val="24"/>
        </w:rPr>
        <w:tab/>
      </w:r>
      <w:r w:rsidR="00AE2D75">
        <w:rPr>
          <w:rFonts w:ascii="Arial" w:hAnsi="Arial" w:cs="Arial"/>
          <w:bCs/>
          <w:i/>
          <w:color w:val="000000"/>
          <w:sz w:val="24"/>
          <w:szCs w:val="24"/>
        </w:rPr>
        <w:t>Approximately 75% of the developed land in Central Issaquah is currently used for parking.  The new Development and Design Standards replace the City’s current suburban parking standards with new parking requirements and policies to encourage transit use and walking.</w:t>
      </w:r>
      <w:r w:rsidR="00D05229">
        <w:rPr>
          <w:rFonts w:ascii="Arial" w:hAnsi="Arial" w:cs="Arial"/>
          <w:bCs/>
          <w:i/>
          <w:color w:val="000000"/>
          <w:sz w:val="24"/>
          <w:szCs w:val="24"/>
        </w:rPr>
        <w:t xml:space="preserve">  The Central Issaquah Plan includes a commitment to achieve a 17% transit, transit supportive and </w:t>
      </w:r>
      <w:proofErr w:type="spellStart"/>
      <w:r w:rsidR="00D05229">
        <w:rPr>
          <w:rFonts w:ascii="Arial" w:hAnsi="Arial" w:cs="Arial"/>
          <w:bCs/>
          <w:i/>
          <w:color w:val="000000"/>
          <w:sz w:val="24"/>
          <w:szCs w:val="24"/>
        </w:rPr>
        <w:t>nonmotorized</w:t>
      </w:r>
      <w:proofErr w:type="spellEnd"/>
      <w:r w:rsidR="00D05229">
        <w:rPr>
          <w:rFonts w:ascii="Arial" w:hAnsi="Arial" w:cs="Arial"/>
          <w:bCs/>
          <w:i/>
          <w:color w:val="000000"/>
          <w:sz w:val="24"/>
          <w:szCs w:val="24"/>
        </w:rPr>
        <w:t xml:space="preserve"> mode split.</w:t>
      </w:r>
    </w:p>
    <w:p w:rsidR="00AE2D75" w:rsidRPr="00AE2D75" w:rsidRDefault="00AE2D75" w:rsidP="00AE2D75">
      <w:pPr>
        <w:tabs>
          <w:tab w:val="left" w:pos="2880"/>
        </w:tabs>
        <w:autoSpaceDE w:val="0"/>
        <w:autoSpaceDN w:val="0"/>
        <w:adjustRightInd w:val="0"/>
        <w:jc w:val="both"/>
        <w:rPr>
          <w:rFonts w:ascii="Arial" w:hAnsi="Arial" w:cs="Arial"/>
          <w:bCs/>
          <w:i/>
          <w:color w:val="000000"/>
          <w:sz w:val="24"/>
          <w:szCs w:val="24"/>
        </w:rPr>
      </w:pPr>
      <w:r>
        <w:rPr>
          <w:rFonts w:ascii="Arial" w:hAnsi="Arial" w:cs="Arial"/>
          <w:bCs/>
          <w:i/>
          <w:color w:val="000000"/>
          <w:sz w:val="24"/>
          <w:szCs w:val="24"/>
        </w:rPr>
        <w:tab/>
      </w:r>
    </w:p>
    <w:p w:rsidR="00D05229" w:rsidRDefault="00D05229" w:rsidP="00356405">
      <w:pPr>
        <w:autoSpaceDE w:val="0"/>
        <w:autoSpaceDN w:val="0"/>
        <w:adjustRightInd w:val="0"/>
        <w:ind w:left="1440" w:hanging="1440"/>
        <w:jc w:val="both"/>
        <w:rPr>
          <w:rFonts w:ascii="Arial" w:hAnsi="Arial" w:cs="Arial"/>
          <w:b/>
          <w:bCs/>
          <w:color w:val="000000"/>
          <w:sz w:val="24"/>
          <w:szCs w:val="24"/>
        </w:rPr>
      </w:pPr>
      <w:r w:rsidRPr="00DC7BFD">
        <w:rPr>
          <w:rFonts w:ascii="Arial" w:hAnsi="Arial" w:cs="Arial"/>
          <w:b/>
          <w:bCs/>
          <w:color w:val="000000"/>
          <w:sz w:val="24"/>
          <w:szCs w:val="24"/>
        </w:rPr>
        <w:t>DP</w:t>
      </w:r>
      <w:r w:rsidRPr="00DC7BFD">
        <w:rPr>
          <w:rFonts w:ascii="Cambria Math" w:hAnsi="Cambria Math" w:cs="Arial"/>
          <w:b/>
          <w:bCs/>
          <w:color w:val="000000"/>
          <w:sz w:val="24"/>
          <w:szCs w:val="24"/>
        </w:rPr>
        <w:t>‐</w:t>
      </w:r>
      <w:r>
        <w:rPr>
          <w:rFonts w:ascii="Arial" w:hAnsi="Arial" w:cs="Arial"/>
          <w:b/>
          <w:bCs/>
          <w:color w:val="000000"/>
          <w:sz w:val="24"/>
          <w:szCs w:val="24"/>
        </w:rPr>
        <w:t>33</w:t>
      </w:r>
      <w:r w:rsidRPr="003D7CE2">
        <w:rPr>
          <w:rFonts w:ascii="Arial" w:hAnsi="Arial" w:cs="Arial"/>
          <w:b/>
          <w:bCs/>
          <w:color w:val="000000"/>
          <w:sz w:val="24"/>
          <w:szCs w:val="24"/>
        </w:rPr>
        <w:t xml:space="preserve"> </w:t>
      </w:r>
      <w:r>
        <w:rPr>
          <w:rFonts w:ascii="Arial" w:hAnsi="Arial" w:cs="Arial"/>
          <w:b/>
          <w:bCs/>
          <w:color w:val="000000"/>
          <w:sz w:val="24"/>
          <w:szCs w:val="24"/>
        </w:rPr>
        <w:tab/>
        <w:t>Form the land use foundation for a regional high-capacity transit system through the designation of a system of Urban Centers.  Urban Centers should receive high priority for the location of transit service.</w:t>
      </w:r>
    </w:p>
    <w:p w:rsidR="00D05229" w:rsidRDefault="00D05229" w:rsidP="00D05229">
      <w:pPr>
        <w:autoSpaceDE w:val="0"/>
        <w:autoSpaceDN w:val="0"/>
        <w:adjustRightInd w:val="0"/>
        <w:ind w:left="1440" w:hanging="720"/>
        <w:rPr>
          <w:rFonts w:ascii="Arial" w:hAnsi="Arial" w:cs="Arial"/>
          <w:b/>
          <w:bCs/>
          <w:color w:val="000000"/>
          <w:sz w:val="24"/>
          <w:szCs w:val="24"/>
        </w:rPr>
      </w:pPr>
    </w:p>
    <w:p w:rsidR="00D05229" w:rsidRDefault="00D05229" w:rsidP="002E462C">
      <w:pPr>
        <w:autoSpaceDE w:val="0"/>
        <w:autoSpaceDN w:val="0"/>
        <w:adjustRightInd w:val="0"/>
        <w:ind w:left="1440" w:hanging="720"/>
        <w:rPr>
          <w:rFonts w:ascii="Arial" w:hAnsi="Arial" w:cs="Arial"/>
          <w:bCs/>
          <w:i/>
          <w:color w:val="000000"/>
          <w:sz w:val="24"/>
          <w:szCs w:val="24"/>
        </w:rPr>
      </w:pPr>
      <w:r>
        <w:rPr>
          <w:rFonts w:ascii="Arial" w:hAnsi="Arial" w:cs="Arial"/>
          <w:b/>
          <w:bCs/>
          <w:color w:val="000000"/>
          <w:sz w:val="24"/>
          <w:szCs w:val="24"/>
        </w:rPr>
        <w:tab/>
      </w:r>
      <w:r>
        <w:rPr>
          <w:rFonts w:ascii="Arial" w:hAnsi="Arial" w:cs="Arial"/>
          <w:bCs/>
          <w:i/>
          <w:color w:val="000000"/>
          <w:sz w:val="24"/>
          <w:szCs w:val="24"/>
        </w:rPr>
        <w:t>The Sound Transit 2 Plan (ST2) proposal to extend rail service to Issaquah will play an important role in connecting Issaquah to other regional employment and housing centers.  The designation of the Central Issaquah Urban Core as an Urban Center will support future transit investment in the I-90 HCT corridor.</w:t>
      </w:r>
      <w:r w:rsidR="002E462C">
        <w:rPr>
          <w:rFonts w:ascii="Arial" w:hAnsi="Arial" w:cs="Arial"/>
          <w:bCs/>
          <w:i/>
          <w:color w:val="000000"/>
          <w:sz w:val="24"/>
          <w:szCs w:val="24"/>
        </w:rPr>
        <w:br/>
      </w:r>
    </w:p>
    <w:p w:rsidR="00EA6CA2" w:rsidRPr="00B620BB" w:rsidRDefault="00B55488" w:rsidP="00DC4352">
      <w:pPr>
        <w:tabs>
          <w:tab w:val="left" w:pos="2160"/>
        </w:tabs>
        <w:ind w:left="2160" w:hanging="2160"/>
        <w:rPr>
          <w:rFonts w:ascii="Arial" w:hAnsi="Arial" w:cs="Arial"/>
          <w:sz w:val="28"/>
          <w:szCs w:val="28"/>
        </w:rPr>
      </w:pPr>
      <w:r w:rsidRPr="00B55488">
        <w:rPr>
          <w:rFonts w:ascii="Arial" w:hAnsi="Arial" w:cs="Arial"/>
          <w:b/>
          <w:sz w:val="28"/>
          <w:szCs w:val="28"/>
        </w:rPr>
        <w:t>Attachment A</w:t>
      </w:r>
      <w:r w:rsidR="00DC4352">
        <w:rPr>
          <w:rFonts w:ascii="Arial" w:hAnsi="Arial" w:cs="Arial"/>
          <w:b/>
          <w:sz w:val="28"/>
          <w:szCs w:val="28"/>
        </w:rPr>
        <w:t xml:space="preserve">: </w:t>
      </w:r>
      <w:r w:rsidR="00DC4352">
        <w:rPr>
          <w:rFonts w:ascii="Arial" w:hAnsi="Arial" w:cs="Arial"/>
          <w:b/>
          <w:sz w:val="28"/>
          <w:szCs w:val="28"/>
        </w:rPr>
        <w:tab/>
      </w:r>
      <w:r w:rsidR="00DC4352">
        <w:rPr>
          <w:rFonts w:ascii="Arial" w:hAnsi="Arial" w:cs="Arial"/>
          <w:sz w:val="28"/>
          <w:szCs w:val="28"/>
        </w:rPr>
        <w:t xml:space="preserve">Central Issaquah Plan Proposed Regional Growth Center </w:t>
      </w:r>
      <w:r w:rsidR="00B620BB" w:rsidRPr="00B620BB">
        <w:rPr>
          <w:rFonts w:ascii="Arial" w:hAnsi="Arial" w:cs="Arial"/>
          <w:sz w:val="28"/>
          <w:szCs w:val="28"/>
        </w:rPr>
        <w:t>Map</w:t>
      </w:r>
    </w:p>
    <w:p w:rsidR="00B620BB" w:rsidRPr="00B620BB" w:rsidRDefault="00B620BB" w:rsidP="00DC4352">
      <w:pPr>
        <w:tabs>
          <w:tab w:val="left" w:pos="2160"/>
        </w:tabs>
        <w:ind w:left="2160" w:hanging="2160"/>
        <w:rPr>
          <w:rFonts w:ascii="Arial" w:hAnsi="Arial" w:cs="Arial"/>
          <w:sz w:val="28"/>
          <w:szCs w:val="28"/>
        </w:rPr>
      </w:pPr>
    </w:p>
    <w:p w:rsidR="00F548AC" w:rsidRDefault="00F548AC" w:rsidP="002E462C">
      <w:pPr>
        <w:tabs>
          <w:tab w:val="left" w:pos="2160"/>
        </w:tabs>
        <w:ind w:left="2160" w:hanging="2160"/>
        <w:rPr>
          <w:rFonts w:ascii="Arial" w:hAnsi="Arial" w:cs="Arial"/>
          <w:sz w:val="28"/>
          <w:szCs w:val="28"/>
        </w:rPr>
      </w:pPr>
      <w:r>
        <w:rPr>
          <w:rFonts w:ascii="Arial" w:hAnsi="Arial" w:cs="Arial"/>
          <w:sz w:val="28"/>
          <w:szCs w:val="28"/>
        </w:rPr>
        <w:br w:type="page"/>
      </w:r>
    </w:p>
    <w:p w:rsidR="00F548AC" w:rsidRDefault="00F548AC">
      <w:pPr>
        <w:rPr>
          <w:rFonts w:ascii="Arial" w:hAnsi="Arial" w:cs="Arial"/>
          <w:sz w:val="24"/>
          <w:szCs w:val="24"/>
        </w:rPr>
        <w:sectPr w:rsidR="00F548AC" w:rsidSect="00F548AC">
          <w:headerReference w:type="default" r:id="rId8"/>
          <w:footerReference w:type="even" r:id="rId9"/>
          <w:footerReference w:type="default" r:id="rId10"/>
          <w:headerReference w:type="first" r:id="rId11"/>
          <w:pgSz w:w="12240" w:h="15840" w:code="1"/>
          <w:pgMar w:top="1152" w:right="1440" w:bottom="1440" w:left="1440" w:header="432" w:footer="576" w:gutter="0"/>
          <w:cols w:space="720"/>
          <w:docGrid w:linePitch="360"/>
        </w:sectPr>
      </w:pPr>
    </w:p>
    <w:p w:rsidR="00F548AC" w:rsidRPr="00B620BB" w:rsidRDefault="00896CCC">
      <w:pPr>
        <w:rPr>
          <w:rFonts w:ascii="Arial" w:hAnsi="Arial" w:cs="Arial"/>
          <w:sz w:val="24"/>
          <w:szCs w:val="24"/>
        </w:rPr>
      </w:pPr>
      <w:r>
        <w:rPr>
          <w:rFonts w:ascii="Arial" w:hAnsi="Arial" w:cs="Arial"/>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margin-left:583.5pt;margin-top:464.25pt;width:78.75pt;height:18.75pt;z-index:251658240">
            <v:textbox>
              <w:txbxContent>
                <w:p w:rsidR="00310A40" w:rsidRDefault="00310A40">
                  <w:r>
                    <w:t xml:space="preserve">Attachment </w:t>
                  </w:r>
                  <w:r w:rsidR="003E06FE">
                    <w:t>A</w:t>
                  </w:r>
                  <w:bookmarkStart w:id="0" w:name="_GoBack"/>
                  <w:bookmarkEnd w:id="0"/>
                </w:p>
              </w:txbxContent>
            </v:textbox>
          </v:shape>
        </w:pict>
      </w:r>
      <w:r w:rsidR="00310A40">
        <w:rPr>
          <w:rFonts w:ascii="Arial" w:hAnsi="Arial" w:cs="Arial"/>
          <w:noProof/>
          <w:sz w:val="24"/>
          <w:szCs w:val="24"/>
        </w:rPr>
        <w:drawing>
          <wp:inline distT="0" distB="0" distL="0" distR="0">
            <wp:extent cx="8648700" cy="6683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Proposed Regional Growth Center.jp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51076" cy="6684890"/>
                    </a:xfrm>
                    <a:prstGeom prst="rect">
                      <a:avLst/>
                    </a:prstGeom>
                  </pic:spPr>
                </pic:pic>
              </a:graphicData>
            </a:graphic>
          </wp:inline>
        </w:drawing>
      </w:r>
    </w:p>
    <w:sectPr w:rsidR="00F548AC" w:rsidRPr="00B620BB" w:rsidSect="00F548AC">
      <w:pgSz w:w="15840" w:h="12240" w:orient="landscape" w:code="1"/>
      <w:pgMar w:top="1440" w:right="1152" w:bottom="1440" w:left="1440"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4F9" w:rsidRDefault="00AA34F9">
      <w:r>
        <w:separator/>
      </w:r>
    </w:p>
  </w:endnote>
  <w:endnote w:type="continuationSeparator" w:id="0">
    <w:p w:rsidR="00AA34F9" w:rsidRDefault="00AA3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2C" w:rsidRDefault="00896CCC">
    <w:pPr>
      <w:pStyle w:val="Footer"/>
      <w:framePr w:wrap="around" w:vAnchor="text" w:hAnchor="margin" w:xAlign="center" w:y="1"/>
      <w:rPr>
        <w:rStyle w:val="PageNumber"/>
      </w:rPr>
    </w:pPr>
    <w:r>
      <w:rPr>
        <w:rStyle w:val="PageNumber"/>
      </w:rPr>
      <w:fldChar w:fldCharType="begin"/>
    </w:r>
    <w:r w:rsidR="00F1132C">
      <w:rPr>
        <w:rStyle w:val="PageNumber"/>
      </w:rPr>
      <w:instrText xml:space="preserve">PAGE  </w:instrText>
    </w:r>
    <w:r>
      <w:rPr>
        <w:rStyle w:val="PageNumber"/>
      </w:rPr>
      <w:fldChar w:fldCharType="end"/>
    </w:r>
  </w:p>
  <w:p w:rsidR="00F1132C" w:rsidRDefault="00F113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2C" w:rsidRDefault="00896CCC">
    <w:pPr>
      <w:pStyle w:val="Footer"/>
      <w:framePr w:wrap="around" w:vAnchor="text" w:hAnchor="margin" w:xAlign="center" w:y="1"/>
      <w:rPr>
        <w:rStyle w:val="PageNumber"/>
      </w:rPr>
    </w:pPr>
    <w:r>
      <w:rPr>
        <w:rStyle w:val="PageNumber"/>
      </w:rPr>
      <w:fldChar w:fldCharType="begin"/>
    </w:r>
    <w:r w:rsidR="00F1132C">
      <w:rPr>
        <w:rStyle w:val="PageNumber"/>
      </w:rPr>
      <w:instrText xml:space="preserve">PAGE  </w:instrText>
    </w:r>
    <w:r>
      <w:rPr>
        <w:rStyle w:val="PageNumber"/>
      </w:rPr>
      <w:fldChar w:fldCharType="separate"/>
    </w:r>
    <w:r w:rsidR="0096672C">
      <w:rPr>
        <w:rStyle w:val="PageNumber"/>
        <w:noProof/>
      </w:rPr>
      <w:t>5</w:t>
    </w:r>
    <w:r>
      <w:rPr>
        <w:rStyle w:val="PageNumber"/>
      </w:rPr>
      <w:fldChar w:fldCharType="end"/>
    </w:r>
  </w:p>
  <w:p w:rsidR="00F1132C" w:rsidRDefault="00F1132C">
    <w:pPr>
      <w:pStyle w:val="Footer"/>
      <w:tabs>
        <w:tab w:val="clear" w:pos="8640"/>
        <w:tab w:val="right" w:pos="9270"/>
      </w:tabs>
      <w:rPr>
        <w:rFonts w:ascii="Arial" w:hAnsi="Arial"/>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4F9" w:rsidRDefault="00AA34F9">
      <w:r>
        <w:separator/>
      </w:r>
    </w:p>
  </w:footnote>
  <w:footnote w:type="continuationSeparator" w:id="0">
    <w:p w:rsidR="00AA34F9" w:rsidRDefault="00AA3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2C" w:rsidRDefault="00F1132C">
    <w:pPr>
      <w:pStyle w:val="Header"/>
      <w:jc w:val="center"/>
    </w:pPr>
  </w:p>
  <w:p w:rsidR="00F1132C" w:rsidRDefault="00F1132C">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2C" w:rsidRDefault="00F1132C">
    <w:pPr>
      <w:pStyle w:val="Header"/>
      <w:jc w:val="center"/>
      <w:rPr>
        <w:b/>
      </w:rPr>
    </w:pPr>
    <w:r>
      <w:rPr>
        <w:b/>
      </w:rPr>
      <w:t xml:space="preserve">DRAFT </w:t>
    </w:r>
    <w:smartTag w:uri="urn:schemas-microsoft-com:office:smarttags" w:element="date">
      <w:smartTagPr>
        <w:attr w:name="Year" w:val="2003"/>
        <w:attr w:name="Day" w:val="3"/>
        <w:attr w:name="Month" w:val="1"/>
      </w:smartTagPr>
      <w:r>
        <w:rPr>
          <w:b/>
        </w:rPr>
        <w:t>1/3/03</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CB3"/>
    <w:multiLevelType w:val="hybridMultilevel"/>
    <w:tmpl w:val="DB54E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454B0"/>
    <w:multiLevelType w:val="hybridMultilevel"/>
    <w:tmpl w:val="3B34C6EE"/>
    <w:lvl w:ilvl="0" w:tplc="04090017">
      <w:start w:val="1"/>
      <w:numFmt w:val="lowerLetter"/>
      <w:lvlText w:val="%1)"/>
      <w:lvlJc w:val="left"/>
      <w:pPr>
        <w:ind w:left="2160" w:hanging="360"/>
      </w:pPr>
      <w:rPr>
        <w:rFonts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
    <w:nsid w:val="108D16E9"/>
    <w:multiLevelType w:val="multilevel"/>
    <w:tmpl w:val="7D2697D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9D4733"/>
    <w:multiLevelType w:val="hybridMultilevel"/>
    <w:tmpl w:val="4492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06C25"/>
    <w:multiLevelType w:val="hybridMultilevel"/>
    <w:tmpl w:val="28A83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62045"/>
    <w:multiLevelType w:val="hybridMultilevel"/>
    <w:tmpl w:val="5986C7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9604F44"/>
    <w:multiLevelType w:val="hybridMultilevel"/>
    <w:tmpl w:val="4E88192C"/>
    <w:lvl w:ilvl="0" w:tplc="04090001">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2B1D5E"/>
    <w:multiLevelType w:val="hybridMultilevel"/>
    <w:tmpl w:val="91E80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3379C"/>
    <w:multiLevelType w:val="hybridMultilevel"/>
    <w:tmpl w:val="19C6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C7ABE"/>
    <w:multiLevelType w:val="hybridMultilevel"/>
    <w:tmpl w:val="58C6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C16F2"/>
    <w:multiLevelType w:val="hybridMultilevel"/>
    <w:tmpl w:val="EDE6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637E9"/>
    <w:multiLevelType w:val="hybridMultilevel"/>
    <w:tmpl w:val="39B672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E76389"/>
    <w:multiLevelType w:val="hybridMultilevel"/>
    <w:tmpl w:val="8A4E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DC6C2D"/>
    <w:multiLevelType w:val="hybridMultilevel"/>
    <w:tmpl w:val="89F60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01903"/>
    <w:multiLevelType w:val="hybridMultilevel"/>
    <w:tmpl w:val="79F8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271E33"/>
    <w:multiLevelType w:val="hybridMultilevel"/>
    <w:tmpl w:val="2C9A6AF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1665A23"/>
    <w:multiLevelType w:val="hybridMultilevel"/>
    <w:tmpl w:val="7E42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B100A"/>
    <w:multiLevelType w:val="hybridMultilevel"/>
    <w:tmpl w:val="431AAFA0"/>
    <w:lvl w:ilvl="0" w:tplc="F774E2B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74148D0"/>
    <w:multiLevelType w:val="hybridMultilevel"/>
    <w:tmpl w:val="12967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50189D"/>
    <w:multiLevelType w:val="hybridMultilevel"/>
    <w:tmpl w:val="E3C00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811FC7"/>
    <w:multiLevelType w:val="hybridMultilevel"/>
    <w:tmpl w:val="863AF4B2"/>
    <w:lvl w:ilvl="0" w:tplc="2CD66002">
      <w:start w:val="1"/>
      <w:numFmt w:val="bullet"/>
      <w:pStyle w:val="compplanbullets"/>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nsid w:val="7A6E2534"/>
    <w:multiLevelType w:val="hybridMultilevel"/>
    <w:tmpl w:val="10AA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D32EDD"/>
    <w:multiLevelType w:val="hybridMultilevel"/>
    <w:tmpl w:val="4AB095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0"/>
  </w:num>
  <w:num w:numId="2">
    <w:abstractNumId w:val="4"/>
  </w:num>
  <w:num w:numId="3">
    <w:abstractNumId w:val="6"/>
  </w:num>
  <w:num w:numId="4">
    <w:abstractNumId w:val="9"/>
  </w:num>
  <w:num w:numId="5">
    <w:abstractNumId w:val="0"/>
  </w:num>
  <w:num w:numId="6">
    <w:abstractNumId w:val="7"/>
  </w:num>
  <w:num w:numId="7">
    <w:abstractNumId w:val="14"/>
  </w:num>
  <w:num w:numId="8">
    <w:abstractNumId w:val="16"/>
  </w:num>
  <w:num w:numId="9">
    <w:abstractNumId w:val="12"/>
  </w:num>
  <w:num w:numId="10">
    <w:abstractNumId w:val="19"/>
  </w:num>
  <w:num w:numId="11">
    <w:abstractNumId w:val="1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num>
  <w:num w:numId="17">
    <w:abstractNumId w:val="15"/>
  </w:num>
  <w:num w:numId="18">
    <w:abstractNumId w:val="21"/>
  </w:num>
  <w:num w:numId="19">
    <w:abstractNumId w:val="11"/>
  </w:num>
  <w:num w:numId="20">
    <w:abstractNumId w:val="1"/>
  </w:num>
  <w:num w:numId="21">
    <w:abstractNumId w:val="3"/>
  </w:num>
  <w:num w:numId="22">
    <w:abstractNumId w:val="18"/>
  </w:num>
  <w:num w:numId="23">
    <w:abstractNumId w:val="8"/>
  </w:num>
  <w:num w:numId="24">
    <w:abstractNumId w:val="17"/>
  </w:num>
  <w:num w:numId="25">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57CD2"/>
    <w:rsid w:val="00000902"/>
    <w:rsid w:val="00002D17"/>
    <w:rsid w:val="00003F5E"/>
    <w:rsid w:val="00004B73"/>
    <w:rsid w:val="0000528B"/>
    <w:rsid w:val="000056D3"/>
    <w:rsid w:val="0000620A"/>
    <w:rsid w:val="0000666C"/>
    <w:rsid w:val="00007C31"/>
    <w:rsid w:val="0001250D"/>
    <w:rsid w:val="00012E03"/>
    <w:rsid w:val="00015876"/>
    <w:rsid w:val="00022F5A"/>
    <w:rsid w:val="000241EE"/>
    <w:rsid w:val="00030393"/>
    <w:rsid w:val="00030974"/>
    <w:rsid w:val="00031731"/>
    <w:rsid w:val="00033036"/>
    <w:rsid w:val="00033D48"/>
    <w:rsid w:val="00033F3A"/>
    <w:rsid w:val="00035748"/>
    <w:rsid w:val="000368A9"/>
    <w:rsid w:val="00036E28"/>
    <w:rsid w:val="00040AD9"/>
    <w:rsid w:val="00042FEB"/>
    <w:rsid w:val="000436FE"/>
    <w:rsid w:val="0004433F"/>
    <w:rsid w:val="00047606"/>
    <w:rsid w:val="00047860"/>
    <w:rsid w:val="00047D55"/>
    <w:rsid w:val="000500D7"/>
    <w:rsid w:val="000509DB"/>
    <w:rsid w:val="00051B44"/>
    <w:rsid w:val="00052849"/>
    <w:rsid w:val="00055F76"/>
    <w:rsid w:val="00064174"/>
    <w:rsid w:val="0006454E"/>
    <w:rsid w:val="00064DB3"/>
    <w:rsid w:val="00066503"/>
    <w:rsid w:val="00067D2F"/>
    <w:rsid w:val="00076B6C"/>
    <w:rsid w:val="0008352F"/>
    <w:rsid w:val="00083E68"/>
    <w:rsid w:val="000876FE"/>
    <w:rsid w:val="00090648"/>
    <w:rsid w:val="00093902"/>
    <w:rsid w:val="00093A63"/>
    <w:rsid w:val="00094AFE"/>
    <w:rsid w:val="000956EE"/>
    <w:rsid w:val="0009622C"/>
    <w:rsid w:val="00096C82"/>
    <w:rsid w:val="00096D2F"/>
    <w:rsid w:val="00096D84"/>
    <w:rsid w:val="000971C8"/>
    <w:rsid w:val="0009745D"/>
    <w:rsid w:val="000A365A"/>
    <w:rsid w:val="000A39C1"/>
    <w:rsid w:val="000A3E44"/>
    <w:rsid w:val="000A4CE2"/>
    <w:rsid w:val="000A5144"/>
    <w:rsid w:val="000A52BC"/>
    <w:rsid w:val="000A62D7"/>
    <w:rsid w:val="000B1269"/>
    <w:rsid w:val="000B1817"/>
    <w:rsid w:val="000B2FA0"/>
    <w:rsid w:val="000B49AB"/>
    <w:rsid w:val="000B59CC"/>
    <w:rsid w:val="000C133B"/>
    <w:rsid w:val="000C1355"/>
    <w:rsid w:val="000C2DD3"/>
    <w:rsid w:val="000C59B5"/>
    <w:rsid w:val="000C7139"/>
    <w:rsid w:val="000D0CEB"/>
    <w:rsid w:val="000D167D"/>
    <w:rsid w:val="000D2841"/>
    <w:rsid w:val="000D38F5"/>
    <w:rsid w:val="000D436A"/>
    <w:rsid w:val="000D65A3"/>
    <w:rsid w:val="000D725D"/>
    <w:rsid w:val="000E0F85"/>
    <w:rsid w:val="000E2343"/>
    <w:rsid w:val="000E4BC9"/>
    <w:rsid w:val="000E7343"/>
    <w:rsid w:val="000E77E5"/>
    <w:rsid w:val="000F390D"/>
    <w:rsid w:val="00101B7E"/>
    <w:rsid w:val="00101DC7"/>
    <w:rsid w:val="00103D3F"/>
    <w:rsid w:val="00106673"/>
    <w:rsid w:val="0011275E"/>
    <w:rsid w:val="001132D7"/>
    <w:rsid w:val="00113422"/>
    <w:rsid w:val="00113548"/>
    <w:rsid w:val="00113B91"/>
    <w:rsid w:val="0012031A"/>
    <w:rsid w:val="00120349"/>
    <w:rsid w:val="00120A36"/>
    <w:rsid w:val="00121910"/>
    <w:rsid w:val="00122549"/>
    <w:rsid w:val="00122D76"/>
    <w:rsid w:val="00123B7B"/>
    <w:rsid w:val="001255F9"/>
    <w:rsid w:val="001260F8"/>
    <w:rsid w:val="00131BC2"/>
    <w:rsid w:val="00133192"/>
    <w:rsid w:val="00133DF0"/>
    <w:rsid w:val="0013551A"/>
    <w:rsid w:val="00135D23"/>
    <w:rsid w:val="001369A9"/>
    <w:rsid w:val="00136D67"/>
    <w:rsid w:val="00137738"/>
    <w:rsid w:val="00140F1C"/>
    <w:rsid w:val="00141113"/>
    <w:rsid w:val="001412F0"/>
    <w:rsid w:val="00141FB9"/>
    <w:rsid w:val="00144065"/>
    <w:rsid w:val="00144FC7"/>
    <w:rsid w:val="00146236"/>
    <w:rsid w:val="00147588"/>
    <w:rsid w:val="0016091B"/>
    <w:rsid w:val="001612FE"/>
    <w:rsid w:val="0016172E"/>
    <w:rsid w:val="00161F93"/>
    <w:rsid w:val="001624CB"/>
    <w:rsid w:val="00164551"/>
    <w:rsid w:val="00165C25"/>
    <w:rsid w:val="00165D43"/>
    <w:rsid w:val="00165FD2"/>
    <w:rsid w:val="00166CFF"/>
    <w:rsid w:val="0016777C"/>
    <w:rsid w:val="00174E3A"/>
    <w:rsid w:val="001753D7"/>
    <w:rsid w:val="0017574B"/>
    <w:rsid w:val="0017781C"/>
    <w:rsid w:val="00177CDB"/>
    <w:rsid w:val="00177E5F"/>
    <w:rsid w:val="00180B6B"/>
    <w:rsid w:val="00181FD2"/>
    <w:rsid w:val="001829E8"/>
    <w:rsid w:val="00184099"/>
    <w:rsid w:val="00186114"/>
    <w:rsid w:val="00186F0D"/>
    <w:rsid w:val="001916EA"/>
    <w:rsid w:val="00191F70"/>
    <w:rsid w:val="00193B25"/>
    <w:rsid w:val="0019449C"/>
    <w:rsid w:val="00195014"/>
    <w:rsid w:val="00196769"/>
    <w:rsid w:val="001A2593"/>
    <w:rsid w:val="001A3C0F"/>
    <w:rsid w:val="001A68CA"/>
    <w:rsid w:val="001A71E9"/>
    <w:rsid w:val="001B412F"/>
    <w:rsid w:val="001B7BFB"/>
    <w:rsid w:val="001B7FCE"/>
    <w:rsid w:val="001C1390"/>
    <w:rsid w:val="001C18CA"/>
    <w:rsid w:val="001C1F28"/>
    <w:rsid w:val="001C234F"/>
    <w:rsid w:val="001C4320"/>
    <w:rsid w:val="001C54DB"/>
    <w:rsid w:val="001C5C3A"/>
    <w:rsid w:val="001C5EFF"/>
    <w:rsid w:val="001C608C"/>
    <w:rsid w:val="001D015B"/>
    <w:rsid w:val="001D2544"/>
    <w:rsid w:val="001D3291"/>
    <w:rsid w:val="001D3F71"/>
    <w:rsid w:val="001D6645"/>
    <w:rsid w:val="001E32CB"/>
    <w:rsid w:val="001E3F69"/>
    <w:rsid w:val="001E4845"/>
    <w:rsid w:val="001E49B7"/>
    <w:rsid w:val="001E514B"/>
    <w:rsid w:val="001E5BEA"/>
    <w:rsid w:val="001E5F11"/>
    <w:rsid w:val="001F08A2"/>
    <w:rsid w:val="001F096B"/>
    <w:rsid w:val="001F1EC2"/>
    <w:rsid w:val="001F284D"/>
    <w:rsid w:val="001F42AF"/>
    <w:rsid w:val="001F4E5D"/>
    <w:rsid w:val="00203EC1"/>
    <w:rsid w:val="00204E03"/>
    <w:rsid w:val="00211C8A"/>
    <w:rsid w:val="002134BC"/>
    <w:rsid w:val="00213785"/>
    <w:rsid w:val="002147A8"/>
    <w:rsid w:val="00214E47"/>
    <w:rsid w:val="00216CFC"/>
    <w:rsid w:val="00220AAC"/>
    <w:rsid w:val="00220F9B"/>
    <w:rsid w:val="0022121F"/>
    <w:rsid w:val="00222269"/>
    <w:rsid w:val="00222F3B"/>
    <w:rsid w:val="00223F7A"/>
    <w:rsid w:val="00224968"/>
    <w:rsid w:val="00224D87"/>
    <w:rsid w:val="0022532B"/>
    <w:rsid w:val="00225B05"/>
    <w:rsid w:val="00226163"/>
    <w:rsid w:val="002271B9"/>
    <w:rsid w:val="00230A43"/>
    <w:rsid w:val="00230E6B"/>
    <w:rsid w:val="00231260"/>
    <w:rsid w:val="00231C46"/>
    <w:rsid w:val="002324FB"/>
    <w:rsid w:val="002327E2"/>
    <w:rsid w:val="002329FB"/>
    <w:rsid w:val="00232F25"/>
    <w:rsid w:val="0023408C"/>
    <w:rsid w:val="002378A5"/>
    <w:rsid w:val="00237BAF"/>
    <w:rsid w:val="002404C4"/>
    <w:rsid w:val="00245FA5"/>
    <w:rsid w:val="00247797"/>
    <w:rsid w:val="00247832"/>
    <w:rsid w:val="002510BB"/>
    <w:rsid w:val="00255D40"/>
    <w:rsid w:val="00256E81"/>
    <w:rsid w:val="002576B1"/>
    <w:rsid w:val="00261617"/>
    <w:rsid w:val="00263374"/>
    <w:rsid w:val="00263793"/>
    <w:rsid w:val="00264175"/>
    <w:rsid w:val="002661FF"/>
    <w:rsid w:val="00267984"/>
    <w:rsid w:val="00271E0B"/>
    <w:rsid w:val="0027234F"/>
    <w:rsid w:val="00272C09"/>
    <w:rsid w:val="00272F2E"/>
    <w:rsid w:val="002769E7"/>
    <w:rsid w:val="0027773F"/>
    <w:rsid w:val="00281074"/>
    <w:rsid w:val="00283972"/>
    <w:rsid w:val="002867A3"/>
    <w:rsid w:val="00293C1E"/>
    <w:rsid w:val="00294475"/>
    <w:rsid w:val="00294594"/>
    <w:rsid w:val="00295F08"/>
    <w:rsid w:val="002A17BF"/>
    <w:rsid w:val="002B1658"/>
    <w:rsid w:val="002B1E3B"/>
    <w:rsid w:val="002B1E79"/>
    <w:rsid w:val="002B2A47"/>
    <w:rsid w:val="002B4DA0"/>
    <w:rsid w:val="002B6940"/>
    <w:rsid w:val="002B6B70"/>
    <w:rsid w:val="002B7480"/>
    <w:rsid w:val="002C0DF1"/>
    <w:rsid w:val="002C4CB8"/>
    <w:rsid w:val="002C6DE5"/>
    <w:rsid w:val="002C7D32"/>
    <w:rsid w:val="002D0032"/>
    <w:rsid w:val="002D033F"/>
    <w:rsid w:val="002D1E8A"/>
    <w:rsid w:val="002D6833"/>
    <w:rsid w:val="002D6ED0"/>
    <w:rsid w:val="002D7685"/>
    <w:rsid w:val="002E041B"/>
    <w:rsid w:val="002E1D1B"/>
    <w:rsid w:val="002E2903"/>
    <w:rsid w:val="002E462C"/>
    <w:rsid w:val="002E542F"/>
    <w:rsid w:val="002E5DF9"/>
    <w:rsid w:val="002E7851"/>
    <w:rsid w:val="002E7BB5"/>
    <w:rsid w:val="002F0113"/>
    <w:rsid w:val="002F05AD"/>
    <w:rsid w:val="002F2B56"/>
    <w:rsid w:val="002F300B"/>
    <w:rsid w:val="002F5ECA"/>
    <w:rsid w:val="002F7803"/>
    <w:rsid w:val="00300506"/>
    <w:rsid w:val="00310612"/>
    <w:rsid w:val="00310A40"/>
    <w:rsid w:val="003112DF"/>
    <w:rsid w:val="0031193E"/>
    <w:rsid w:val="00315F33"/>
    <w:rsid w:val="00316011"/>
    <w:rsid w:val="003176F2"/>
    <w:rsid w:val="003229B5"/>
    <w:rsid w:val="003235D9"/>
    <w:rsid w:val="00325129"/>
    <w:rsid w:val="00326F60"/>
    <w:rsid w:val="00330B15"/>
    <w:rsid w:val="00330FA0"/>
    <w:rsid w:val="00331D6A"/>
    <w:rsid w:val="00332502"/>
    <w:rsid w:val="00335FF3"/>
    <w:rsid w:val="003360AE"/>
    <w:rsid w:val="00337D4B"/>
    <w:rsid w:val="00337FDB"/>
    <w:rsid w:val="00340C19"/>
    <w:rsid w:val="00340F07"/>
    <w:rsid w:val="0034119D"/>
    <w:rsid w:val="00342A9D"/>
    <w:rsid w:val="00347814"/>
    <w:rsid w:val="00350895"/>
    <w:rsid w:val="00354246"/>
    <w:rsid w:val="003552B3"/>
    <w:rsid w:val="00355743"/>
    <w:rsid w:val="00356405"/>
    <w:rsid w:val="00361E1F"/>
    <w:rsid w:val="00362AD5"/>
    <w:rsid w:val="00363DCE"/>
    <w:rsid w:val="00365064"/>
    <w:rsid w:val="00365B7C"/>
    <w:rsid w:val="003678E1"/>
    <w:rsid w:val="00370D32"/>
    <w:rsid w:val="0037133F"/>
    <w:rsid w:val="003723AF"/>
    <w:rsid w:val="00372A93"/>
    <w:rsid w:val="00372F60"/>
    <w:rsid w:val="003748FA"/>
    <w:rsid w:val="003816B3"/>
    <w:rsid w:val="00381EE4"/>
    <w:rsid w:val="0038330F"/>
    <w:rsid w:val="003850EC"/>
    <w:rsid w:val="00387F3C"/>
    <w:rsid w:val="00393934"/>
    <w:rsid w:val="0039579B"/>
    <w:rsid w:val="00395A33"/>
    <w:rsid w:val="003964DC"/>
    <w:rsid w:val="00396A50"/>
    <w:rsid w:val="00397E13"/>
    <w:rsid w:val="003A0079"/>
    <w:rsid w:val="003A0A56"/>
    <w:rsid w:val="003A10F3"/>
    <w:rsid w:val="003A1DAE"/>
    <w:rsid w:val="003A4BF6"/>
    <w:rsid w:val="003B03E5"/>
    <w:rsid w:val="003B1414"/>
    <w:rsid w:val="003B23C7"/>
    <w:rsid w:val="003B2D26"/>
    <w:rsid w:val="003B3028"/>
    <w:rsid w:val="003B3047"/>
    <w:rsid w:val="003B696F"/>
    <w:rsid w:val="003C1557"/>
    <w:rsid w:val="003C1A09"/>
    <w:rsid w:val="003C1C1E"/>
    <w:rsid w:val="003C1C25"/>
    <w:rsid w:val="003C68EF"/>
    <w:rsid w:val="003D3212"/>
    <w:rsid w:val="003D5217"/>
    <w:rsid w:val="003D59DA"/>
    <w:rsid w:val="003D5F3D"/>
    <w:rsid w:val="003D6A87"/>
    <w:rsid w:val="003D7CE2"/>
    <w:rsid w:val="003D7F18"/>
    <w:rsid w:val="003E012E"/>
    <w:rsid w:val="003E06FE"/>
    <w:rsid w:val="003E0F66"/>
    <w:rsid w:val="003E1185"/>
    <w:rsid w:val="003E352F"/>
    <w:rsid w:val="003F414C"/>
    <w:rsid w:val="003F4346"/>
    <w:rsid w:val="003F5591"/>
    <w:rsid w:val="003F5611"/>
    <w:rsid w:val="00400492"/>
    <w:rsid w:val="004020E9"/>
    <w:rsid w:val="00402F64"/>
    <w:rsid w:val="00404B0F"/>
    <w:rsid w:val="00406085"/>
    <w:rsid w:val="00407BB7"/>
    <w:rsid w:val="00410267"/>
    <w:rsid w:val="00410849"/>
    <w:rsid w:val="00410DC2"/>
    <w:rsid w:val="00415C1B"/>
    <w:rsid w:val="00416C60"/>
    <w:rsid w:val="0042022E"/>
    <w:rsid w:val="004204CE"/>
    <w:rsid w:val="00420E4D"/>
    <w:rsid w:val="00421189"/>
    <w:rsid w:val="00424226"/>
    <w:rsid w:val="004255C4"/>
    <w:rsid w:val="00426271"/>
    <w:rsid w:val="00427B4D"/>
    <w:rsid w:val="004334FA"/>
    <w:rsid w:val="004343B2"/>
    <w:rsid w:val="0043443A"/>
    <w:rsid w:val="00440FEA"/>
    <w:rsid w:val="00443402"/>
    <w:rsid w:val="0044690C"/>
    <w:rsid w:val="004512E9"/>
    <w:rsid w:val="00452B31"/>
    <w:rsid w:val="00457993"/>
    <w:rsid w:val="0046032D"/>
    <w:rsid w:val="004603F7"/>
    <w:rsid w:val="00461508"/>
    <w:rsid w:val="004624FD"/>
    <w:rsid w:val="004637C5"/>
    <w:rsid w:val="004653D2"/>
    <w:rsid w:val="00466D6A"/>
    <w:rsid w:val="004703B2"/>
    <w:rsid w:val="00473183"/>
    <w:rsid w:val="004741E0"/>
    <w:rsid w:val="00474AFD"/>
    <w:rsid w:val="00474E79"/>
    <w:rsid w:val="00475705"/>
    <w:rsid w:val="004761CC"/>
    <w:rsid w:val="00480711"/>
    <w:rsid w:val="00480D54"/>
    <w:rsid w:val="00481404"/>
    <w:rsid w:val="004831AD"/>
    <w:rsid w:val="00483C1F"/>
    <w:rsid w:val="0048598C"/>
    <w:rsid w:val="00490FB1"/>
    <w:rsid w:val="0049255C"/>
    <w:rsid w:val="00495369"/>
    <w:rsid w:val="004970EA"/>
    <w:rsid w:val="004A09B7"/>
    <w:rsid w:val="004A0E3D"/>
    <w:rsid w:val="004A32F1"/>
    <w:rsid w:val="004A3878"/>
    <w:rsid w:val="004A4585"/>
    <w:rsid w:val="004A5DF9"/>
    <w:rsid w:val="004A6027"/>
    <w:rsid w:val="004A681F"/>
    <w:rsid w:val="004B0AB0"/>
    <w:rsid w:val="004B1114"/>
    <w:rsid w:val="004B2052"/>
    <w:rsid w:val="004B231C"/>
    <w:rsid w:val="004B38A2"/>
    <w:rsid w:val="004B4E56"/>
    <w:rsid w:val="004B5DB8"/>
    <w:rsid w:val="004B64A7"/>
    <w:rsid w:val="004C124F"/>
    <w:rsid w:val="004C1AA6"/>
    <w:rsid w:val="004C2829"/>
    <w:rsid w:val="004C3516"/>
    <w:rsid w:val="004C3C9F"/>
    <w:rsid w:val="004C41E4"/>
    <w:rsid w:val="004C4DDF"/>
    <w:rsid w:val="004C5763"/>
    <w:rsid w:val="004C5778"/>
    <w:rsid w:val="004C6D3E"/>
    <w:rsid w:val="004D1C3F"/>
    <w:rsid w:val="004D4FF2"/>
    <w:rsid w:val="004D609C"/>
    <w:rsid w:val="004D61BD"/>
    <w:rsid w:val="004D7AA6"/>
    <w:rsid w:val="004E00C4"/>
    <w:rsid w:val="004E2F17"/>
    <w:rsid w:val="004E2FA9"/>
    <w:rsid w:val="004E413F"/>
    <w:rsid w:val="004E45F4"/>
    <w:rsid w:val="004E5A11"/>
    <w:rsid w:val="004E6EA5"/>
    <w:rsid w:val="004F230C"/>
    <w:rsid w:val="004F6079"/>
    <w:rsid w:val="00505EA9"/>
    <w:rsid w:val="00506935"/>
    <w:rsid w:val="00507447"/>
    <w:rsid w:val="005074F4"/>
    <w:rsid w:val="0051019A"/>
    <w:rsid w:val="00510B3F"/>
    <w:rsid w:val="00512CBB"/>
    <w:rsid w:val="00512D9D"/>
    <w:rsid w:val="00513E12"/>
    <w:rsid w:val="00514315"/>
    <w:rsid w:val="00516206"/>
    <w:rsid w:val="00516D2C"/>
    <w:rsid w:val="00520A24"/>
    <w:rsid w:val="0052105C"/>
    <w:rsid w:val="00521174"/>
    <w:rsid w:val="00523B36"/>
    <w:rsid w:val="005266BE"/>
    <w:rsid w:val="005270D3"/>
    <w:rsid w:val="00527469"/>
    <w:rsid w:val="00530ED2"/>
    <w:rsid w:val="005321DD"/>
    <w:rsid w:val="005330F6"/>
    <w:rsid w:val="0053436C"/>
    <w:rsid w:val="00536A6C"/>
    <w:rsid w:val="00543915"/>
    <w:rsid w:val="00543969"/>
    <w:rsid w:val="00551803"/>
    <w:rsid w:val="005523C7"/>
    <w:rsid w:val="005530DD"/>
    <w:rsid w:val="00555695"/>
    <w:rsid w:val="00564DE3"/>
    <w:rsid w:val="00565F49"/>
    <w:rsid w:val="00571D90"/>
    <w:rsid w:val="0057234F"/>
    <w:rsid w:val="0057323D"/>
    <w:rsid w:val="0057625F"/>
    <w:rsid w:val="005768A1"/>
    <w:rsid w:val="00576F88"/>
    <w:rsid w:val="00581780"/>
    <w:rsid w:val="00581F46"/>
    <w:rsid w:val="005876DC"/>
    <w:rsid w:val="00590506"/>
    <w:rsid w:val="00591860"/>
    <w:rsid w:val="00592D22"/>
    <w:rsid w:val="00593B15"/>
    <w:rsid w:val="00595A49"/>
    <w:rsid w:val="005963D9"/>
    <w:rsid w:val="00597246"/>
    <w:rsid w:val="005A1703"/>
    <w:rsid w:val="005A219F"/>
    <w:rsid w:val="005A3B5E"/>
    <w:rsid w:val="005A4A2A"/>
    <w:rsid w:val="005A650F"/>
    <w:rsid w:val="005A65C9"/>
    <w:rsid w:val="005B0CD1"/>
    <w:rsid w:val="005B2169"/>
    <w:rsid w:val="005B3B4C"/>
    <w:rsid w:val="005B5B02"/>
    <w:rsid w:val="005B5E5C"/>
    <w:rsid w:val="005B5EED"/>
    <w:rsid w:val="005B6346"/>
    <w:rsid w:val="005B7DB7"/>
    <w:rsid w:val="005C16EE"/>
    <w:rsid w:val="005C2CF7"/>
    <w:rsid w:val="005C2DE9"/>
    <w:rsid w:val="005C4A9D"/>
    <w:rsid w:val="005C514E"/>
    <w:rsid w:val="005C5B33"/>
    <w:rsid w:val="005C6181"/>
    <w:rsid w:val="005D0214"/>
    <w:rsid w:val="005D0588"/>
    <w:rsid w:val="005D11EF"/>
    <w:rsid w:val="005D2430"/>
    <w:rsid w:val="005D3553"/>
    <w:rsid w:val="005D3C9B"/>
    <w:rsid w:val="005D7377"/>
    <w:rsid w:val="005E00EB"/>
    <w:rsid w:val="005E2181"/>
    <w:rsid w:val="005E5EE3"/>
    <w:rsid w:val="005E62AB"/>
    <w:rsid w:val="005F0010"/>
    <w:rsid w:val="005F27DB"/>
    <w:rsid w:val="005F303B"/>
    <w:rsid w:val="005F3673"/>
    <w:rsid w:val="005F6520"/>
    <w:rsid w:val="005F6667"/>
    <w:rsid w:val="00602C27"/>
    <w:rsid w:val="006030BD"/>
    <w:rsid w:val="00604586"/>
    <w:rsid w:val="00604ADB"/>
    <w:rsid w:val="00604CF5"/>
    <w:rsid w:val="00606661"/>
    <w:rsid w:val="00610AA7"/>
    <w:rsid w:val="00610C40"/>
    <w:rsid w:val="00611034"/>
    <w:rsid w:val="00611F41"/>
    <w:rsid w:val="006141D2"/>
    <w:rsid w:val="006153C9"/>
    <w:rsid w:val="006174A9"/>
    <w:rsid w:val="00620AC5"/>
    <w:rsid w:val="006211BB"/>
    <w:rsid w:val="0062294C"/>
    <w:rsid w:val="00622AD5"/>
    <w:rsid w:val="006243D9"/>
    <w:rsid w:val="00625F1A"/>
    <w:rsid w:val="00632310"/>
    <w:rsid w:val="006333EE"/>
    <w:rsid w:val="00635A65"/>
    <w:rsid w:val="00635B16"/>
    <w:rsid w:val="00636D65"/>
    <w:rsid w:val="00640CFD"/>
    <w:rsid w:val="00641B3E"/>
    <w:rsid w:val="00646650"/>
    <w:rsid w:val="00647592"/>
    <w:rsid w:val="00650CF2"/>
    <w:rsid w:val="00650F6B"/>
    <w:rsid w:val="00651ABD"/>
    <w:rsid w:val="00652E7D"/>
    <w:rsid w:val="0065533D"/>
    <w:rsid w:val="0065764B"/>
    <w:rsid w:val="00657876"/>
    <w:rsid w:val="00657CFE"/>
    <w:rsid w:val="006605F9"/>
    <w:rsid w:val="00661818"/>
    <w:rsid w:val="00665593"/>
    <w:rsid w:val="00665E8F"/>
    <w:rsid w:val="0066606C"/>
    <w:rsid w:val="00670DF9"/>
    <w:rsid w:val="0067662C"/>
    <w:rsid w:val="00676887"/>
    <w:rsid w:val="00680486"/>
    <w:rsid w:val="006809D2"/>
    <w:rsid w:val="00680F8D"/>
    <w:rsid w:val="006812F3"/>
    <w:rsid w:val="00681D24"/>
    <w:rsid w:val="006826BE"/>
    <w:rsid w:val="006829D6"/>
    <w:rsid w:val="00682FD7"/>
    <w:rsid w:val="006858E6"/>
    <w:rsid w:val="0069159C"/>
    <w:rsid w:val="006918EA"/>
    <w:rsid w:val="006944AE"/>
    <w:rsid w:val="00694B27"/>
    <w:rsid w:val="00695D73"/>
    <w:rsid w:val="006966EB"/>
    <w:rsid w:val="00696E77"/>
    <w:rsid w:val="006971B5"/>
    <w:rsid w:val="006A0EA5"/>
    <w:rsid w:val="006A24E6"/>
    <w:rsid w:val="006A4E50"/>
    <w:rsid w:val="006A6FE9"/>
    <w:rsid w:val="006A7EAD"/>
    <w:rsid w:val="006B1E36"/>
    <w:rsid w:val="006B4625"/>
    <w:rsid w:val="006B5124"/>
    <w:rsid w:val="006B5FB8"/>
    <w:rsid w:val="006B6908"/>
    <w:rsid w:val="006B6F65"/>
    <w:rsid w:val="006B7A63"/>
    <w:rsid w:val="006B7D2D"/>
    <w:rsid w:val="006C0A9B"/>
    <w:rsid w:val="006C212E"/>
    <w:rsid w:val="006C3104"/>
    <w:rsid w:val="006C6758"/>
    <w:rsid w:val="006D1270"/>
    <w:rsid w:val="006D2F00"/>
    <w:rsid w:val="006D3C65"/>
    <w:rsid w:val="006D3DAE"/>
    <w:rsid w:val="006D5441"/>
    <w:rsid w:val="006D773C"/>
    <w:rsid w:val="006E056D"/>
    <w:rsid w:val="006E5D9B"/>
    <w:rsid w:val="006E60FA"/>
    <w:rsid w:val="006F69E7"/>
    <w:rsid w:val="006F70F4"/>
    <w:rsid w:val="006F7531"/>
    <w:rsid w:val="00700009"/>
    <w:rsid w:val="00704A69"/>
    <w:rsid w:val="00712081"/>
    <w:rsid w:val="00713956"/>
    <w:rsid w:val="00714268"/>
    <w:rsid w:val="00720BDF"/>
    <w:rsid w:val="00721F2D"/>
    <w:rsid w:val="007229FD"/>
    <w:rsid w:val="00724D4D"/>
    <w:rsid w:val="0073116C"/>
    <w:rsid w:val="007311DE"/>
    <w:rsid w:val="007327EA"/>
    <w:rsid w:val="00733188"/>
    <w:rsid w:val="00735231"/>
    <w:rsid w:val="00735D00"/>
    <w:rsid w:val="00736D1C"/>
    <w:rsid w:val="00737A6F"/>
    <w:rsid w:val="00737D88"/>
    <w:rsid w:val="00740C4A"/>
    <w:rsid w:val="00741461"/>
    <w:rsid w:val="00750FBB"/>
    <w:rsid w:val="0075125D"/>
    <w:rsid w:val="00751BFE"/>
    <w:rsid w:val="00752639"/>
    <w:rsid w:val="00754144"/>
    <w:rsid w:val="00755800"/>
    <w:rsid w:val="00756228"/>
    <w:rsid w:val="0075638B"/>
    <w:rsid w:val="00756847"/>
    <w:rsid w:val="00756D48"/>
    <w:rsid w:val="00757DE3"/>
    <w:rsid w:val="00762B3B"/>
    <w:rsid w:val="00763693"/>
    <w:rsid w:val="007646EC"/>
    <w:rsid w:val="0076548B"/>
    <w:rsid w:val="00765585"/>
    <w:rsid w:val="007709B6"/>
    <w:rsid w:val="00771AD7"/>
    <w:rsid w:val="00772062"/>
    <w:rsid w:val="00774353"/>
    <w:rsid w:val="007748D6"/>
    <w:rsid w:val="007765BE"/>
    <w:rsid w:val="00780118"/>
    <w:rsid w:val="0078105B"/>
    <w:rsid w:val="00782342"/>
    <w:rsid w:val="00786E4A"/>
    <w:rsid w:val="00787E37"/>
    <w:rsid w:val="00794FAE"/>
    <w:rsid w:val="0079547C"/>
    <w:rsid w:val="00795C35"/>
    <w:rsid w:val="00796B79"/>
    <w:rsid w:val="00796DD5"/>
    <w:rsid w:val="0079753B"/>
    <w:rsid w:val="007A32D7"/>
    <w:rsid w:val="007A768A"/>
    <w:rsid w:val="007A7960"/>
    <w:rsid w:val="007A7BC1"/>
    <w:rsid w:val="007B0144"/>
    <w:rsid w:val="007B2993"/>
    <w:rsid w:val="007B343C"/>
    <w:rsid w:val="007B5DFF"/>
    <w:rsid w:val="007B62B0"/>
    <w:rsid w:val="007B6730"/>
    <w:rsid w:val="007C0274"/>
    <w:rsid w:val="007C09A6"/>
    <w:rsid w:val="007C3A7E"/>
    <w:rsid w:val="007C4726"/>
    <w:rsid w:val="007C5D5A"/>
    <w:rsid w:val="007C7461"/>
    <w:rsid w:val="007D0647"/>
    <w:rsid w:val="007D0A47"/>
    <w:rsid w:val="007D0AB1"/>
    <w:rsid w:val="007D20D4"/>
    <w:rsid w:val="007D4290"/>
    <w:rsid w:val="007D4E68"/>
    <w:rsid w:val="007D630B"/>
    <w:rsid w:val="007D683D"/>
    <w:rsid w:val="007D6D5B"/>
    <w:rsid w:val="007D7AE3"/>
    <w:rsid w:val="007E49AB"/>
    <w:rsid w:val="007E5EE7"/>
    <w:rsid w:val="007E6258"/>
    <w:rsid w:val="007F0221"/>
    <w:rsid w:val="007F0F74"/>
    <w:rsid w:val="007F59A5"/>
    <w:rsid w:val="00800323"/>
    <w:rsid w:val="008003AF"/>
    <w:rsid w:val="00800675"/>
    <w:rsid w:val="008006AC"/>
    <w:rsid w:val="00803E98"/>
    <w:rsid w:val="00805CF8"/>
    <w:rsid w:val="00806CC4"/>
    <w:rsid w:val="00807846"/>
    <w:rsid w:val="00807B32"/>
    <w:rsid w:val="00807BD9"/>
    <w:rsid w:val="008115B3"/>
    <w:rsid w:val="008117CB"/>
    <w:rsid w:val="00813103"/>
    <w:rsid w:val="00814463"/>
    <w:rsid w:val="00817AE4"/>
    <w:rsid w:val="008200D2"/>
    <w:rsid w:val="00824CE9"/>
    <w:rsid w:val="008252DD"/>
    <w:rsid w:val="008317EE"/>
    <w:rsid w:val="00831DF6"/>
    <w:rsid w:val="0083377D"/>
    <w:rsid w:val="008337BF"/>
    <w:rsid w:val="00833F7E"/>
    <w:rsid w:val="00834B4F"/>
    <w:rsid w:val="0083607F"/>
    <w:rsid w:val="008403CA"/>
    <w:rsid w:val="00842708"/>
    <w:rsid w:val="00842DCA"/>
    <w:rsid w:val="00843084"/>
    <w:rsid w:val="0084611B"/>
    <w:rsid w:val="0084683E"/>
    <w:rsid w:val="00852C59"/>
    <w:rsid w:val="00853EEF"/>
    <w:rsid w:val="00854294"/>
    <w:rsid w:val="008556B7"/>
    <w:rsid w:val="0086114C"/>
    <w:rsid w:val="008617A7"/>
    <w:rsid w:val="00861D06"/>
    <w:rsid w:val="00864555"/>
    <w:rsid w:val="00866A5F"/>
    <w:rsid w:val="008710A9"/>
    <w:rsid w:val="00874580"/>
    <w:rsid w:val="00874BAB"/>
    <w:rsid w:val="0087598E"/>
    <w:rsid w:val="00885981"/>
    <w:rsid w:val="00887A57"/>
    <w:rsid w:val="0089264C"/>
    <w:rsid w:val="00895986"/>
    <w:rsid w:val="008959FD"/>
    <w:rsid w:val="00895B20"/>
    <w:rsid w:val="008965EF"/>
    <w:rsid w:val="00896CCC"/>
    <w:rsid w:val="008973D4"/>
    <w:rsid w:val="00897FEE"/>
    <w:rsid w:val="008A4D03"/>
    <w:rsid w:val="008A5DAA"/>
    <w:rsid w:val="008A5F98"/>
    <w:rsid w:val="008A6290"/>
    <w:rsid w:val="008A7AA5"/>
    <w:rsid w:val="008B0A05"/>
    <w:rsid w:val="008B0E61"/>
    <w:rsid w:val="008B2F3F"/>
    <w:rsid w:val="008B3322"/>
    <w:rsid w:val="008B4F3E"/>
    <w:rsid w:val="008B696D"/>
    <w:rsid w:val="008B6CAA"/>
    <w:rsid w:val="008B752E"/>
    <w:rsid w:val="008C2816"/>
    <w:rsid w:val="008C31F8"/>
    <w:rsid w:val="008C5CE0"/>
    <w:rsid w:val="008C6C70"/>
    <w:rsid w:val="008D06FC"/>
    <w:rsid w:val="008D0FAD"/>
    <w:rsid w:val="008D21A0"/>
    <w:rsid w:val="008D316C"/>
    <w:rsid w:val="008D3C42"/>
    <w:rsid w:val="008D50E9"/>
    <w:rsid w:val="008D6DF1"/>
    <w:rsid w:val="008E4264"/>
    <w:rsid w:val="008E5023"/>
    <w:rsid w:val="008E5997"/>
    <w:rsid w:val="008E5DBF"/>
    <w:rsid w:val="008E65FC"/>
    <w:rsid w:val="008F084D"/>
    <w:rsid w:val="008F197F"/>
    <w:rsid w:val="008F3A29"/>
    <w:rsid w:val="008F48A9"/>
    <w:rsid w:val="008F5096"/>
    <w:rsid w:val="00901201"/>
    <w:rsid w:val="00903006"/>
    <w:rsid w:val="009045D6"/>
    <w:rsid w:val="009055DC"/>
    <w:rsid w:val="0090643E"/>
    <w:rsid w:val="00907663"/>
    <w:rsid w:val="0090791C"/>
    <w:rsid w:val="00910660"/>
    <w:rsid w:val="00916383"/>
    <w:rsid w:val="00916C1A"/>
    <w:rsid w:val="00917105"/>
    <w:rsid w:val="009215C6"/>
    <w:rsid w:val="0092415D"/>
    <w:rsid w:val="009346C0"/>
    <w:rsid w:val="0093524B"/>
    <w:rsid w:val="009353FD"/>
    <w:rsid w:val="00935DEA"/>
    <w:rsid w:val="0093685F"/>
    <w:rsid w:val="00941244"/>
    <w:rsid w:val="00946EFC"/>
    <w:rsid w:val="0095102A"/>
    <w:rsid w:val="009544B3"/>
    <w:rsid w:val="00961CEF"/>
    <w:rsid w:val="00962E37"/>
    <w:rsid w:val="0096672C"/>
    <w:rsid w:val="00966C1D"/>
    <w:rsid w:val="00971426"/>
    <w:rsid w:val="0097229D"/>
    <w:rsid w:val="00975FF2"/>
    <w:rsid w:val="00976989"/>
    <w:rsid w:val="00976A93"/>
    <w:rsid w:val="0098187D"/>
    <w:rsid w:val="0098292E"/>
    <w:rsid w:val="00983E85"/>
    <w:rsid w:val="00986835"/>
    <w:rsid w:val="00987761"/>
    <w:rsid w:val="009927B6"/>
    <w:rsid w:val="00992932"/>
    <w:rsid w:val="00992E89"/>
    <w:rsid w:val="00997391"/>
    <w:rsid w:val="009A11EA"/>
    <w:rsid w:val="009A4EF7"/>
    <w:rsid w:val="009A54B7"/>
    <w:rsid w:val="009A5B5F"/>
    <w:rsid w:val="009A5D75"/>
    <w:rsid w:val="009A617C"/>
    <w:rsid w:val="009A61C2"/>
    <w:rsid w:val="009A767A"/>
    <w:rsid w:val="009B080E"/>
    <w:rsid w:val="009B120C"/>
    <w:rsid w:val="009B20EE"/>
    <w:rsid w:val="009B41F7"/>
    <w:rsid w:val="009B7292"/>
    <w:rsid w:val="009C15A0"/>
    <w:rsid w:val="009D067F"/>
    <w:rsid w:val="009D1A6C"/>
    <w:rsid w:val="009D2994"/>
    <w:rsid w:val="009D33A9"/>
    <w:rsid w:val="009D5B28"/>
    <w:rsid w:val="009D601E"/>
    <w:rsid w:val="009E1E9F"/>
    <w:rsid w:val="009E23EB"/>
    <w:rsid w:val="009E2AAB"/>
    <w:rsid w:val="009E582B"/>
    <w:rsid w:val="009E6188"/>
    <w:rsid w:val="009F00DF"/>
    <w:rsid w:val="009F16A8"/>
    <w:rsid w:val="009F204C"/>
    <w:rsid w:val="009F26CD"/>
    <w:rsid w:val="009F3934"/>
    <w:rsid w:val="009F4307"/>
    <w:rsid w:val="009F77E5"/>
    <w:rsid w:val="009F7E8C"/>
    <w:rsid w:val="00A0062F"/>
    <w:rsid w:val="00A01852"/>
    <w:rsid w:val="00A039FE"/>
    <w:rsid w:val="00A03EC2"/>
    <w:rsid w:val="00A05049"/>
    <w:rsid w:val="00A0546B"/>
    <w:rsid w:val="00A05E63"/>
    <w:rsid w:val="00A06111"/>
    <w:rsid w:val="00A10A1E"/>
    <w:rsid w:val="00A11AB6"/>
    <w:rsid w:val="00A11E7F"/>
    <w:rsid w:val="00A13446"/>
    <w:rsid w:val="00A147FF"/>
    <w:rsid w:val="00A164B9"/>
    <w:rsid w:val="00A165A9"/>
    <w:rsid w:val="00A16862"/>
    <w:rsid w:val="00A16AF0"/>
    <w:rsid w:val="00A17CD7"/>
    <w:rsid w:val="00A20363"/>
    <w:rsid w:val="00A236A0"/>
    <w:rsid w:val="00A273C2"/>
    <w:rsid w:val="00A276E6"/>
    <w:rsid w:val="00A33024"/>
    <w:rsid w:val="00A3369C"/>
    <w:rsid w:val="00A34315"/>
    <w:rsid w:val="00A34B00"/>
    <w:rsid w:val="00A34DE3"/>
    <w:rsid w:val="00A3657D"/>
    <w:rsid w:val="00A42037"/>
    <w:rsid w:val="00A4306C"/>
    <w:rsid w:val="00A44266"/>
    <w:rsid w:val="00A44C29"/>
    <w:rsid w:val="00A45472"/>
    <w:rsid w:val="00A54C6A"/>
    <w:rsid w:val="00A550F2"/>
    <w:rsid w:val="00A55904"/>
    <w:rsid w:val="00A564E1"/>
    <w:rsid w:val="00A571BB"/>
    <w:rsid w:val="00A5755E"/>
    <w:rsid w:val="00A64943"/>
    <w:rsid w:val="00A703FA"/>
    <w:rsid w:val="00A70AFB"/>
    <w:rsid w:val="00A70B49"/>
    <w:rsid w:val="00A70B96"/>
    <w:rsid w:val="00A7351B"/>
    <w:rsid w:val="00A73A79"/>
    <w:rsid w:val="00A765CA"/>
    <w:rsid w:val="00A76642"/>
    <w:rsid w:val="00A76E7B"/>
    <w:rsid w:val="00A82AF9"/>
    <w:rsid w:val="00A82DC5"/>
    <w:rsid w:val="00A85D91"/>
    <w:rsid w:val="00A85DAB"/>
    <w:rsid w:val="00A8669B"/>
    <w:rsid w:val="00A87B58"/>
    <w:rsid w:val="00A9039E"/>
    <w:rsid w:val="00A913FF"/>
    <w:rsid w:val="00A916C1"/>
    <w:rsid w:val="00A91A94"/>
    <w:rsid w:val="00A91EEA"/>
    <w:rsid w:val="00A920EA"/>
    <w:rsid w:val="00A924B8"/>
    <w:rsid w:val="00A9257F"/>
    <w:rsid w:val="00A936CE"/>
    <w:rsid w:val="00A954C5"/>
    <w:rsid w:val="00A95AD8"/>
    <w:rsid w:val="00A95C87"/>
    <w:rsid w:val="00A95F97"/>
    <w:rsid w:val="00A97EE1"/>
    <w:rsid w:val="00AA2950"/>
    <w:rsid w:val="00AA3241"/>
    <w:rsid w:val="00AA34F9"/>
    <w:rsid w:val="00AA67FB"/>
    <w:rsid w:val="00AB0E3E"/>
    <w:rsid w:val="00AB4AB7"/>
    <w:rsid w:val="00AB4D6B"/>
    <w:rsid w:val="00AB53A5"/>
    <w:rsid w:val="00AB5496"/>
    <w:rsid w:val="00AB5F5C"/>
    <w:rsid w:val="00AC2A31"/>
    <w:rsid w:val="00AC2C94"/>
    <w:rsid w:val="00AC3364"/>
    <w:rsid w:val="00AC40D2"/>
    <w:rsid w:val="00AC4E95"/>
    <w:rsid w:val="00AC599E"/>
    <w:rsid w:val="00AC7330"/>
    <w:rsid w:val="00AC76FF"/>
    <w:rsid w:val="00AD0EBE"/>
    <w:rsid w:val="00AD1D3D"/>
    <w:rsid w:val="00AD2215"/>
    <w:rsid w:val="00AD2DBD"/>
    <w:rsid w:val="00AD3AF4"/>
    <w:rsid w:val="00AD6441"/>
    <w:rsid w:val="00AD6965"/>
    <w:rsid w:val="00AD74A5"/>
    <w:rsid w:val="00AD7786"/>
    <w:rsid w:val="00AE2D75"/>
    <w:rsid w:val="00AE6C3E"/>
    <w:rsid w:val="00AF2020"/>
    <w:rsid w:val="00AF215D"/>
    <w:rsid w:val="00AF36EF"/>
    <w:rsid w:val="00AF38A9"/>
    <w:rsid w:val="00AF52D1"/>
    <w:rsid w:val="00AF6C60"/>
    <w:rsid w:val="00B02BDD"/>
    <w:rsid w:val="00B07A4B"/>
    <w:rsid w:val="00B10CE9"/>
    <w:rsid w:val="00B13C3A"/>
    <w:rsid w:val="00B16A72"/>
    <w:rsid w:val="00B207C8"/>
    <w:rsid w:val="00B217FF"/>
    <w:rsid w:val="00B21923"/>
    <w:rsid w:val="00B24C30"/>
    <w:rsid w:val="00B2525D"/>
    <w:rsid w:val="00B258B9"/>
    <w:rsid w:val="00B272A2"/>
    <w:rsid w:val="00B30A50"/>
    <w:rsid w:val="00B3246F"/>
    <w:rsid w:val="00B32C9B"/>
    <w:rsid w:val="00B40ACE"/>
    <w:rsid w:val="00B41B62"/>
    <w:rsid w:val="00B42641"/>
    <w:rsid w:val="00B4357E"/>
    <w:rsid w:val="00B4359F"/>
    <w:rsid w:val="00B45633"/>
    <w:rsid w:val="00B50370"/>
    <w:rsid w:val="00B55488"/>
    <w:rsid w:val="00B56CD3"/>
    <w:rsid w:val="00B601CF"/>
    <w:rsid w:val="00B6023E"/>
    <w:rsid w:val="00B60C03"/>
    <w:rsid w:val="00B61ED4"/>
    <w:rsid w:val="00B620BB"/>
    <w:rsid w:val="00B63907"/>
    <w:rsid w:val="00B6607B"/>
    <w:rsid w:val="00B66471"/>
    <w:rsid w:val="00B67DD8"/>
    <w:rsid w:val="00B74522"/>
    <w:rsid w:val="00B77AA0"/>
    <w:rsid w:val="00B77AC7"/>
    <w:rsid w:val="00B81231"/>
    <w:rsid w:val="00B8169B"/>
    <w:rsid w:val="00B81E28"/>
    <w:rsid w:val="00B84D6F"/>
    <w:rsid w:val="00B8580D"/>
    <w:rsid w:val="00B8667A"/>
    <w:rsid w:val="00B869E0"/>
    <w:rsid w:val="00B91A04"/>
    <w:rsid w:val="00B91F38"/>
    <w:rsid w:val="00B9210B"/>
    <w:rsid w:val="00B92AC7"/>
    <w:rsid w:val="00B93649"/>
    <w:rsid w:val="00B93813"/>
    <w:rsid w:val="00B951B5"/>
    <w:rsid w:val="00B95951"/>
    <w:rsid w:val="00BA5AB7"/>
    <w:rsid w:val="00BA6EB1"/>
    <w:rsid w:val="00BA71D0"/>
    <w:rsid w:val="00BB2BE6"/>
    <w:rsid w:val="00BB4EBE"/>
    <w:rsid w:val="00BB5924"/>
    <w:rsid w:val="00BB6B3A"/>
    <w:rsid w:val="00BB7373"/>
    <w:rsid w:val="00BC2B54"/>
    <w:rsid w:val="00BC5200"/>
    <w:rsid w:val="00BC59D5"/>
    <w:rsid w:val="00BC72BA"/>
    <w:rsid w:val="00BC7CCE"/>
    <w:rsid w:val="00BD1208"/>
    <w:rsid w:val="00BD23E0"/>
    <w:rsid w:val="00BD2BAB"/>
    <w:rsid w:val="00BD3D65"/>
    <w:rsid w:val="00BD4320"/>
    <w:rsid w:val="00BD45EB"/>
    <w:rsid w:val="00BD487A"/>
    <w:rsid w:val="00BD4929"/>
    <w:rsid w:val="00BD653E"/>
    <w:rsid w:val="00BD78DD"/>
    <w:rsid w:val="00BE019F"/>
    <w:rsid w:val="00BE4AD3"/>
    <w:rsid w:val="00BE60F9"/>
    <w:rsid w:val="00BF1634"/>
    <w:rsid w:val="00BF1F75"/>
    <w:rsid w:val="00BF4DD6"/>
    <w:rsid w:val="00BF64F4"/>
    <w:rsid w:val="00BF724F"/>
    <w:rsid w:val="00C0274E"/>
    <w:rsid w:val="00C02F40"/>
    <w:rsid w:val="00C03366"/>
    <w:rsid w:val="00C03F12"/>
    <w:rsid w:val="00C04EE6"/>
    <w:rsid w:val="00C10294"/>
    <w:rsid w:val="00C132D4"/>
    <w:rsid w:val="00C13B2E"/>
    <w:rsid w:val="00C20DE9"/>
    <w:rsid w:val="00C21569"/>
    <w:rsid w:val="00C22EA7"/>
    <w:rsid w:val="00C23097"/>
    <w:rsid w:val="00C231DC"/>
    <w:rsid w:val="00C248B5"/>
    <w:rsid w:val="00C26EB3"/>
    <w:rsid w:val="00C31627"/>
    <w:rsid w:val="00C31805"/>
    <w:rsid w:val="00C3426B"/>
    <w:rsid w:val="00C342FA"/>
    <w:rsid w:val="00C349AC"/>
    <w:rsid w:val="00C35AB0"/>
    <w:rsid w:val="00C360B5"/>
    <w:rsid w:val="00C36785"/>
    <w:rsid w:val="00C37700"/>
    <w:rsid w:val="00C40F8E"/>
    <w:rsid w:val="00C44235"/>
    <w:rsid w:val="00C453AB"/>
    <w:rsid w:val="00C45EB8"/>
    <w:rsid w:val="00C46BE8"/>
    <w:rsid w:val="00C47492"/>
    <w:rsid w:val="00C47DE8"/>
    <w:rsid w:val="00C5495C"/>
    <w:rsid w:val="00C5664E"/>
    <w:rsid w:val="00C57A57"/>
    <w:rsid w:val="00C57CD2"/>
    <w:rsid w:val="00C60543"/>
    <w:rsid w:val="00C61817"/>
    <w:rsid w:val="00C62185"/>
    <w:rsid w:val="00C638A5"/>
    <w:rsid w:val="00C6619B"/>
    <w:rsid w:val="00C7088A"/>
    <w:rsid w:val="00C70D8B"/>
    <w:rsid w:val="00C7124A"/>
    <w:rsid w:val="00C713D6"/>
    <w:rsid w:val="00C71EDE"/>
    <w:rsid w:val="00C73B41"/>
    <w:rsid w:val="00C74A3B"/>
    <w:rsid w:val="00C74D00"/>
    <w:rsid w:val="00C75911"/>
    <w:rsid w:val="00C77AB2"/>
    <w:rsid w:val="00C816A8"/>
    <w:rsid w:val="00C82516"/>
    <w:rsid w:val="00C8399D"/>
    <w:rsid w:val="00C840D7"/>
    <w:rsid w:val="00C84ECB"/>
    <w:rsid w:val="00C85277"/>
    <w:rsid w:val="00C857C7"/>
    <w:rsid w:val="00C8700B"/>
    <w:rsid w:val="00C91CA3"/>
    <w:rsid w:val="00C92716"/>
    <w:rsid w:val="00C92F07"/>
    <w:rsid w:val="00C947F7"/>
    <w:rsid w:val="00C9616C"/>
    <w:rsid w:val="00C96D56"/>
    <w:rsid w:val="00CA07E6"/>
    <w:rsid w:val="00CA1016"/>
    <w:rsid w:val="00CA1472"/>
    <w:rsid w:val="00CA3DB5"/>
    <w:rsid w:val="00CA6718"/>
    <w:rsid w:val="00CA730A"/>
    <w:rsid w:val="00CB10DC"/>
    <w:rsid w:val="00CB42BF"/>
    <w:rsid w:val="00CB42C6"/>
    <w:rsid w:val="00CB45A3"/>
    <w:rsid w:val="00CB7A9F"/>
    <w:rsid w:val="00CC179B"/>
    <w:rsid w:val="00CC1EE9"/>
    <w:rsid w:val="00CC3200"/>
    <w:rsid w:val="00CC3E29"/>
    <w:rsid w:val="00CC4DD3"/>
    <w:rsid w:val="00CC4F1C"/>
    <w:rsid w:val="00CC5132"/>
    <w:rsid w:val="00CC5A22"/>
    <w:rsid w:val="00CC5BF6"/>
    <w:rsid w:val="00CC7D72"/>
    <w:rsid w:val="00CD06E7"/>
    <w:rsid w:val="00CD2FE6"/>
    <w:rsid w:val="00CD676B"/>
    <w:rsid w:val="00CD774F"/>
    <w:rsid w:val="00CD7B6C"/>
    <w:rsid w:val="00CD7D29"/>
    <w:rsid w:val="00CD7D2F"/>
    <w:rsid w:val="00CE0E9C"/>
    <w:rsid w:val="00CE1483"/>
    <w:rsid w:val="00CE18C8"/>
    <w:rsid w:val="00CE1D30"/>
    <w:rsid w:val="00CE29B6"/>
    <w:rsid w:val="00CE68AB"/>
    <w:rsid w:val="00CF104B"/>
    <w:rsid w:val="00CF15C1"/>
    <w:rsid w:val="00CF1B18"/>
    <w:rsid w:val="00CF3125"/>
    <w:rsid w:val="00CF3287"/>
    <w:rsid w:val="00CF365F"/>
    <w:rsid w:val="00CF48A0"/>
    <w:rsid w:val="00CF57AD"/>
    <w:rsid w:val="00CF7FBA"/>
    <w:rsid w:val="00D05229"/>
    <w:rsid w:val="00D06152"/>
    <w:rsid w:val="00D064CF"/>
    <w:rsid w:val="00D1131C"/>
    <w:rsid w:val="00D119C1"/>
    <w:rsid w:val="00D12040"/>
    <w:rsid w:val="00D16708"/>
    <w:rsid w:val="00D175BB"/>
    <w:rsid w:val="00D20AFB"/>
    <w:rsid w:val="00D20DE6"/>
    <w:rsid w:val="00D2174C"/>
    <w:rsid w:val="00D21A7B"/>
    <w:rsid w:val="00D26481"/>
    <w:rsid w:val="00D2729E"/>
    <w:rsid w:val="00D310E6"/>
    <w:rsid w:val="00D313D9"/>
    <w:rsid w:val="00D33A6E"/>
    <w:rsid w:val="00D34EA2"/>
    <w:rsid w:val="00D358C6"/>
    <w:rsid w:val="00D36100"/>
    <w:rsid w:val="00D369A4"/>
    <w:rsid w:val="00D37140"/>
    <w:rsid w:val="00D520A7"/>
    <w:rsid w:val="00D52C27"/>
    <w:rsid w:val="00D52CE2"/>
    <w:rsid w:val="00D53D6D"/>
    <w:rsid w:val="00D54078"/>
    <w:rsid w:val="00D55357"/>
    <w:rsid w:val="00D5612B"/>
    <w:rsid w:val="00D563D4"/>
    <w:rsid w:val="00D602D2"/>
    <w:rsid w:val="00D62E92"/>
    <w:rsid w:val="00D66107"/>
    <w:rsid w:val="00D679AE"/>
    <w:rsid w:val="00D706E2"/>
    <w:rsid w:val="00D70CFB"/>
    <w:rsid w:val="00D71619"/>
    <w:rsid w:val="00D7274F"/>
    <w:rsid w:val="00D77155"/>
    <w:rsid w:val="00D77C15"/>
    <w:rsid w:val="00D77CA9"/>
    <w:rsid w:val="00D80202"/>
    <w:rsid w:val="00D81CBA"/>
    <w:rsid w:val="00D82433"/>
    <w:rsid w:val="00D825E4"/>
    <w:rsid w:val="00D82945"/>
    <w:rsid w:val="00D854C1"/>
    <w:rsid w:val="00D85D25"/>
    <w:rsid w:val="00D90C92"/>
    <w:rsid w:val="00D91659"/>
    <w:rsid w:val="00D923CB"/>
    <w:rsid w:val="00D954E2"/>
    <w:rsid w:val="00D96BC6"/>
    <w:rsid w:val="00D977AF"/>
    <w:rsid w:val="00D97894"/>
    <w:rsid w:val="00DA01F7"/>
    <w:rsid w:val="00DA1AEB"/>
    <w:rsid w:val="00DA25BF"/>
    <w:rsid w:val="00DA3197"/>
    <w:rsid w:val="00DA4485"/>
    <w:rsid w:val="00DA56B4"/>
    <w:rsid w:val="00DB0F9E"/>
    <w:rsid w:val="00DB4BD1"/>
    <w:rsid w:val="00DB67AE"/>
    <w:rsid w:val="00DC0274"/>
    <w:rsid w:val="00DC1BBA"/>
    <w:rsid w:val="00DC27A6"/>
    <w:rsid w:val="00DC4352"/>
    <w:rsid w:val="00DC7BFD"/>
    <w:rsid w:val="00DC7FD9"/>
    <w:rsid w:val="00DD0FAF"/>
    <w:rsid w:val="00DD2657"/>
    <w:rsid w:val="00DD4A5B"/>
    <w:rsid w:val="00DD4AFC"/>
    <w:rsid w:val="00DD5A3A"/>
    <w:rsid w:val="00DD6A9A"/>
    <w:rsid w:val="00DE2985"/>
    <w:rsid w:val="00DE31B8"/>
    <w:rsid w:val="00DE3F4D"/>
    <w:rsid w:val="00DE5F4A"/>
    <w:rsid w:val="00DE6DBE"/>
    <w:rsid w:val="00DF1CA3"/>
    <w:rsid w:val="00DF1E21"/>
    <w:rsid w:val="00DF2EC4"/>
    <w:rsid w:val="00DF2EF0"/>
    <w:rsid w:val="00DF349F"/>
    <w:rsid w:val="00DF5CDF"/>
    <w:rsid w:val="00DF6F30"/>
    <w:rsid w:val="00E00788"/>
    <w:rsid w:val="00E106E8"/>
    <w:rsid w:val="00E120CE"/>
    <w:rsid w:val="00E14689"/>
    <w:rsid w:val="00E16448"/>
    <w:rsid w:val="00E176A6"/>
    <w:rsid w:val="00E177CF"/>
    <w:rsid w:val="00E255EE"/>
    <w:rsid w:val="00E264BA"/>
    <w:rsid w:val="00E27A18"/>
    <w:rsid w:val="00E301C0"/>
    <w:rsid w:val="00E31229"/>
    <w:rsid w:val="00E31A52"/>
    <w:rsid w:val="00E3209F"/>
    <w:rsid w:val="00E348E5"/>
    <w:rsid w:val="00E35442"/>
    <w:rsid w:val="00E364D9"/>
    <w:rsid w:val="00E42E8B"/>
    <w:rsid w:val="00E444A7"/>
    <w:rsid w:val="00E47118"/>
    <w:rsid w:val="00E50704"/>
    <w:rsid w:val="00E50BB4"/>
    <w:rsid w:val="00E50EF7"/>
    <w:rsid w:val="00E5228D"/>
    <w:rsid w:val="00E535DE"/>
    <w:rsid w:val="00E53613"/>
    <w:rsid w:val="00E54B52"/>
    <w:rsid w:val="00E55743"/>
    <w:rsid w:val="00E56682"/>
    <w:rsid w:val="00E601D5"/>
    <w:rsid w:val="00E65AA8"/>
    <w:rsid w:val="00E66B1C"/>
    <w:rsid w:val="00E7188C"/>
    <w:rsid w:val="00E71F2D"/>
    <w:rsid w:val="00E744B8"/>
    <w:rsid w:val="00E745AC"/>
    <w:rsid w:val="00E77042"/>
    <w:rsid w:val="00E77AA5"/>
    <w:rsid w:val="00E77F9E"/>
    <w:rsid w:val="00E80C34"/>
    <w:rsid w:val="00E833EB"/>
    <w:rsid w:val="00E869FD"/>
    <w:rsid w:val="00E9075A"/>
    <w:rsid w:val="00E916E7"/>
    <w:rsid w:val="00E91FC2"/>
    <w:rsid w:val="00E93C19"/>
    <w:rsid w:val="00E93EA2"/>
    <w:rsid w:val="00E94FE9"/>
    <w:rsid w:val="00EA01D1"/>
    <w:rsid w:val="00EA2E0B"/>
    <w:rsid w:val="00EA4193"/>
    <w:rsid w:val="00EA590A"/>
    <w:rsid w:val="00EA6CA2"/>
    <w:rsid w:val="00EA7C7E"/>
    <w:rsid w:val="00EB0AC1"/>
    <w:rsid w:val="00EB14C8"/>
    <w:rsid w:val="00EB38DE"/>
    <w:rsid w:val="00EB78D7"/>
    <w:rsid w:val="00EB7BEC"/>
    <w:rsid w:val="00EB7CC8"/>
    <w:rsid w:val="00EC526E"/>
    <w:rsid w:val="00EC585A"/>
    <w:rsid w:val="00EC60D5"/>
    <w:rsid w:val="00EC66CE"/>
    <w:rsid w:val="00EC7491"/>
    <w:rsid w:val="00EC7553"/>
    <w:rsid w:val="00ED06CB"/>
    <w:rsid w:val="00ED0821"/>
    <w:rsid w:val="00ED1640"/>
    <w:rsid w:val="00ED1D2F"/>
    <w:rsid w:val="00ED2E82"/>
    <w:rsid w:val="00ED3A37"/>
    <w:rsid w:val="00ED3D5A"/>
    <w:rsid w:val="00ED7123"/>
    <w:rsid w:val="00EE0AC3"/>
    <w:rsid w:val="00EE0B43"/>
    <w:rsid w:val="00EE13F7"/>
    <w:rsid w:val="00EE3D10"/>
    <w:rsid w:val="00EE4C27"/>
    <w:rsid w:val="00EE79B3"/>
    <w:rsid w:val="00EF0427"/>
    <w:rsid w:val="00EF11C4"/>
    <w:rsid w:val="00EF6EF3"/>
    <w:rsid w:val="00EF7642"/>
    <w:rsid w:val="00F00122"/>
    <w:rsid w:val="00F01268"/>
    <w:rsid w:val="00F02680"/>
    <w:rsid w:val="00F0290B"/>
    <w:rsid w:val="00F0690B"/>
    <w:rsid w:val="00F06B67"/>
    <w:rsid w:val="00F07463"/>
    <w:rsid w:val="00F1132C"/>
    <w:rsid w:val="00F13B34"/>
    <w:rsid w:val="00F13D06"/>
    <w:rsid w:val="00F14C1B"/>
    <w:rsid w:val="00F15125"/>
    <w:rsid w:val="00F15945"/>
    <w:rsid w:val="00F17100"/>
    <w:rsid w:val="00F17EA5"/>
    <w:rsid w:val="00F20CAD"/>
    <w:rsid w:val="00F2127F"/>
    <w:rsid w:val="00F21D4B"/>
    <w:rsid w:val="00F21F83"/>
    <w:rsid w:val="00F222F5"/>
    <w:rsid w:val="00F31647"/>
    <w:rsid w:val="00F331A0"/>
    <w:rsid w:val="00F3400E"/>
    <w:rsid w:val="00F37D40"/>
    <w:rsid w:val="00F42CD1"/>
    <w:rsid w:val="00F4532C"/>
    <w:rsid w:val="00F453F3"/>
    <w:rsid w:val="00F458AD"/>
    <w:rsid w:val="00F508C3"/>
    <w:rsid w:val="00F50951"/>
    <w:rsid w:val="00F50B58"/>
    <w:rsid w:val="00F51F23"/>
    <w:rsid w:val="00F548AC"/>
    <w:rsid w:val="00F55251"/>
    <w:rsid w:val="00F6199A"/>
    <w:rsid w:val="00F63377"/>
    <w:rsid w:val="00F635A1"/>
    <w:rsid w:val="00F63876"/>
    <w:rsid w:val="00F644A2"/>
    <w:rsid w:val="00F65ED2"/>
    <w:rsid w:val="00F672FD"/>
    <w:rsid w:val="00F67A60"/>
    <w:rsid w:val="00F71A21"/>
    <w:rsid w:val="00F71CA4"/>
    <w:rsid w:val="00F72F65"/>
    <w:rsid w:val="00F74D29"/>
    <w:rsid w:val="00F757B7"/>
    <w:rsid w:val="00F81EA2"/>
    <w:rsid w:val="00F85046"/>
    <w:rsid w:val="00F853EF"/>
    <w:rsid w:val="00F8657F"/>
    <w:rsid w:val="00F90482"/>
    <w:rsid w:val="00F91642"/>
    <w:rsid w:val="00F93257"/>
    <w:rsid w:val="00F933A7"/>
    <w:rsid w:val="00F9419C"/>
    <w:rsid w:val="00F96221"/>
    <w:rsid w:val="00F966F1"/>
    <w:rsid w:val="00F97288"/>
    <w:rsid w:val="00FA1AEB"/>
    <w:rsid w:val="00FA36DE"/>
    <w:rsid w:val="00FA3B23"/>
    <w:rsid w:val="00FA7D82"/>
    <w:rsid w:val="00FB0D34"/>
    <w:rsid w:val="00FB1DC2"/>
    <w:rsid w:val="00FB28B6"/>
    <w:rsid w:val="00FB28FB"/>
    <w:rsid w:val="00FB2DE1"/>
    <w:rsid w:val="00FB3BB7"/>
    <w:rsid w:val="00FB5990"/>
    <w:rsid w:val="00FC4F04"/>
    <w:rsid w:val="00FC53AE"/>
    <w:rsid w:val="00FC55D9"/>
    <w:rsid w:val="00FC6087"/>
    <w:rsid w:val="00FD067C"/>
    <w:rsid w:val="00FD23F6"/>
    <w:rsid w:val="00FD24DF"/>
    <w:rsid w:val="00FD38C5"/>
    <w:rsid w:val="00FD56FF"/>
    <w:rsid w:val="00FD5986"/>
    <w:rsid w:val="00FE0A56"/>
    <w:rsid w:val="00FE24F0"/>
    <w:rsid w:val="00FE28C1"/>
    <w:rsid w:val="00FE3483"/>
    <w:rsid w:val="00FE43DB"/>
    <w:rsid w:val="00FE586A"/>
    <w:rsid w:val="00FF068B"/>
    <w:rsid w:val="00FF0C64"/>
    <w:rsid w:val="00FF1B19"/>
    <w:rsid w:val="00FF22B2"/>
    <w:rsid w:val="00FF3C51"/>
    <w:rsid w:val="00FF3EA8"/>
    <w:rsid w:val="00FF5057"/>
    <w:rsid w:val="00FF5BB5"/>
    <w:rsid w:val="00FF7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9D"/>
    <w:rPr>
      <w:sz w:val="20"/>
      <w:szCs w:val="20"/>
    </w:rPr>
  </w:style>
  <w:style w:type="paragraph" w:styleId="Heading1">
    <w:name w:val="heading 1"/>
    <w:basedOn w:val="Normal"/>
    <w:next w:val="Normal"/>
    <w:link w:val="Heading1Char"/>
    <w:uiPriority w:val="99"/>
    <w:qFormat/>
    <w:rsid w:val="000D38F5"/>
    <w:pPr>
      <w:keepNext/>
      <w:jc w:val="center"/>
      <w:outlineLvl w:val="0"/>
    </w:pPr>
    <w:rPr>
      <w:rFonts w:ascii="Arial" w:hAnsi="Arial"/>
      <w:b/>
      <w:sz w:val="28"/>
    </w:rPr>
  </w:style>
  <w:style w:type="paragraph" w:styleId="Heading2">
    <w:name w:val="heading 2"/>
    <w:basedOn w:val="Normal"/>
    <w:next w:val="Normal"/>
    <w:link w:val="Heading2Char"/>
    <w:uiPriority w:val="99"/>
    <w:qFormat/>
    <w:rsid w:val="000D38F5"/>
    <w:pPr>
      <w:keepNext/>
      <w:outlineLvl w:val="1"/>
    </w:pPr>
    <w:rPr>
      <w:b/>
      <w:sz w:val="24"/>
      <w:u w:val="single"/>
    </w:rPr>
  </w:style>
  <w:style w:type="paragraph" w:styleId="Heading3">
    <w:name w:val="heading 3"/>
    <w:basedOn w:val="Normal"/>
    <w:next w:val="Normal"/>
    <w:link w:val="Heading3Char"/>
    <w:uiPriority w:val="99"/>
    <w:qFormat/>
    <w:rsid w:val="000D38F5"/>
    <w:pPr>
      <w:keepNext/>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1AE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A1AE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A1AEB"/>
    <w:rPr>
      <w:rFonts w:ascii="Cambria" w:hAnsi="Cambria" w:cs="Times New Roman"/>
      <w:b/>
      <w:bCs/>
      <w:sz w:val="26"/>
      <w:szCs w:val="26"/>
    </w:rPr>
  </w:style>
  <w:style w:type="paragraph" w:styleId="BalloonText">
    <w:name w:val="Balloon Text"/>
    <w:basedOn w:val="Normal"/>
    <w:link w:val="BalloonTextChar"/>
    <w:uiPriority w:val="99"/>
    <w:semiHidden/>
    <w:rsid w:val="000D38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AEB"/>
    <w:rPr>
      <w:rFonts w:cs="Times New Roman"/>
      <w:sz w:val="2"/>
    </w:rPr>
  </w:style>
  <w:style w:type="paragraph" w:styleId="Header">
    <w:name w:val="header"/>
    <w:basedOn w:val="Normal"/>
    <w:link w:val="HeaderChar"/>
    <w:uiPriority w:val="99"/>
    <w:rsid w:val="000D38F5"/>
    <w:pPr>
      <w:tabs>
        <w:tab w:val="center" w:pos="4320"/>
        <w:tab w:val="right" w:pos="8640"/>
      </w:tabs>
    </w:pPr>
    <w:rPr>
      <w:sz w:val="24"/>
    </w:rPr>
  </w:style>
  <w:style w:type="character" w:customStyle="1" w:styleId="HeaderChar">
    <w:name w:val="Header Char"/>
    <w:basedOn w:val="DefaultParagraphFont"/>
    <w:link w:val="Header"/>
    <w:uiPriority w:val="99"/>
    <w:semiHidden/>
    <w:locked/>
    <w:rsid w:val="00FA1AEB"/>
    <w:rPr>
      <w:rFonts w:cs="Times New Roman"/>
      <w:sz w:val="20"/>
      <w:szCs w:val="20"/>
    </w:rPr>
  </w:style>
  <w:style w:type="paragraph" w:styleId="Footer">
    <w:name w:val="footer"/>
    <w:basedOn w:val="Normal"/>
    <w:link w:val="FooterChar"/>
    <w:uiPriority w:val="99"/>
    <w:rsid w:val="000D38F5"/>
    <w:pPr>
      <w:tabs>
        <w:tab w:val="center" w:pos="4320"/>
        <w:tab w:val="right" w:pos="8640"/>
      </w:tabs>
    </w:pPr>
    <w:rPr>
      <w:sz w:val="24"/>
    </w:rPr>
  </w:style>
  <w:style w:type="character" w:customStyle="1" w:styleId="FooterChar">
    <w:name w:val="Footer Char"/>
    <w:basedOn w:val="DefaultParagraphFont"/>
    <w:link w:val="Footer"/>
    <w:uiPriority w:val="99"/>
    <w:semiHidden/>
    <w:locked/>
    <w:rsid w:val="00FA1AEB"/>
    <w:rPr>
      <w:rFonts w:cs="Times New Roman"/>
      <w:sz w:val="20"/>
      <w:szCs w:val="20"/>
    </w:rPr>
  </w:style>
  <w:style w:type="paragraph" w:customStyle="1" w:styleId="Flush1CS1">
    <w:name w:val="Flush 1 &lt;CS 1&gt;"/>
    <w:basedOn w:val="Normal"/>
    <w:uiPriority w:val="99"/>
    <w:rsid w:val="000D38F5"/>
    <w:rPr>
      <w:sz w:val="24"/>
    </w:rPr>
  </w:style>
  <w:style w:type="paragraph" w:customStyle="1" w:styleId="policy">
    <w:name w:val="policy"/>
    <w:basedOn w:val="BodyText"/>
    <w:rsid w:val="000D38F5"/>
    <w:pPr>
      <w:tabs>
        <w:tab w:val="left" w:pos="1008"/>
      </w:tabs>
      <w:spacing w:after="0"/>
      <w:ind w:left="1008" w:hanging="1008"/>
    </w:pPr>
    <w:rPr>
      <w:rFonts w:ascii="Arial" w:hAnsi="Arial"/>
    </w:rPr>
  </w:style>
  <w:style w:type="paragraph" w:styleId="BodyText">
    <w:name w:val="Body Text"/>
    <w:basedOn w:val="Normal"/>
    <w:link w:val="BodyTextChar"/>
    <w:uiPriority w:val="99"/>
    <w:rsid w:val="000D38F5"/>
    <w:pPr>
      <w:spacing w:after="120"/>
    </w:pPr>
  </w:style>
  <w:style w:type="character" w:customStyle="1" w:styleId="BodyTextChar">
    <w:name w:val="Body Text Char"/>
    <w:basedOn w:val="DefaultParagraphFont"/>
    <w:link w:val="BodyText"/>
    <w:uiPriority w:val="99"/>
    <w:semiHidden/>
    <w:locked/>
    <w:rsid w:val="00FA1AEB"/>
    <w:rPr>
      <w:rFonts w:cs="Times New Roman"/>
      <w:sz w:val="20"/>
      <w:szCs w:val="20"/>
    </w:rPr>
  </w:style>
  <w:style w:type="paragraph" w:customStyle="1" w:styleId="Policy0">
    <w:name w:val="Policy"/>
    <w:basedOn w:val="Normal"/>
    <w:uiPriority w:val="99"/>
    <w:rsid w:val="000D38F5"/>
    <w:pPr>
      <w:ind w:left="2016" w:hanging="2016"/>
    </w:pPr>
    <w:rPr>
      <w:rFonts w:ascii="Arial" w:hAnsi="Arial"/>
      <w:b/>
      <w:sz w:val="24"/>
    </w:rPr>
  </w:style>
  <w:style w:type="paragraph" w:customStyle="1" w:styleId="Policy2">
    <w:name w:val="Policy 2"/>
    <w:basedOn w:val="Policy0"/>
    <w:uiPriority w:val="99"/>
    <w:rsid w:val="000D38F5"/>
    <w:pPr>
      <w:ind w:left="2736" w:hanging="720"/>
    </w:pPr>
  </w:style>
  <w:style w:type="paragraph" w:styleId="BodyText2">
    <w:name w:val="Body Text 2"/>
    <w:basedOn w:val="Normal"/>
    <w:link w:val="BodyText2Char"/>
    <w:uiPriority w:val="99"/>
    <w:rsid w:val="000D38F5"/>
    <w:rPr>
      <w:b/>
    </w:rPr>
  </w:style>
  <w:style w:type="character" w:customStyle="1" w:styleId="BodyText2Char">
    <w:name w:val="Body Text 2 Char"/>
    <w:basedOn w:val="DefaultParagraphFont"/>
    <w:link w:val="BodyText2"/>
    <w:uiPriority w:val="99"/>
    <w:semiHidden/>
    <w:locked/>
    <w:rsid w:val="00FA1AEB"/>
    <w:rPr>
      <w:rFonts w:cs="Times New Roman"/>
      <w:sz w:val="20"/>
      <w:szCs w:val="20"/>
    </w:rPr>
  </w:style>
  <w:style w:type="character" w:styleId="PageNumber">
    <w:name w:val="page number"/>
    <w:basedOn w:val="DefaultParagraphFont"/>
    <w:uiPriority w:val="99"/>
    <w:rsid w:val="000D38F5"/>
    <w:rPr>
      <w:rFonts w:cs="Times New Roman"/>
    </w:rPr>
  </w:style>
  <w:style w:type="paragraph" w:styleId="FootnoteText">
    <w:name w:val="footnote text"/>
    <w:basedOn w:val="Normal"/>
    <w:link w:val="FootnoteTextChar"/>
    <w:uiPriority w:val="99"/>
    <w:semiHidden/>
    <w:rsid w:val="000D38F5"/>
  </w:style>
  <w:style w:type="character" w:customStyle="1" w:styleId="FootnoteTextChar">
    <w:name w:val="Footnote Text Char"/>
    <w:basedOn w:val="DefaultParagraphFont"/>
    <w:link w:val="FootnoteText"/>
    <w:uiPriority w:val="99"/>
    <w:semiHidden/>
    <w:locked/>
    <w:rsid w:val="00FA1AEB"/>
    <w:rPr>
      <w:rFonts w:cs="Times New Roman"/>
      <w:sz w:val="20"/>
      <w:szCs w:val="20"/>
    </w:rPr>
  </w:style>
  <w:style w:type="character" w:styleId="FootnoteReference">
    <w:name w:val="footnote reference"/>
    <w:basedOn w:val="DefaultParagraphFont"/>
    <w:uiPriority w:val="99"/>
    <w:semiHidden/>
    <w:rsid w:val="000D38F5"/>
    <w:rPr>
      <w:rFonts w:cs="Times New Roman"/>
      <w:vertAlign w:val="superscript"/>
    </w:rPr>
  </w:style>
  <w:style w:type="paragraph" w:styleId="BodyText3">
    <w:name w:val="Body Text 3"/>
    <w:basedOn w:val="Normal"/>
    <w:link w:val="BodyText3Char"/>
    <w:uiPriority w:val="99"/>
    <w:rsid w:val="000D38F5"/>
    <w:pPr>
      <w:ind w:right="144"/>
    </w:pPr>
    <w:rPr>
      <w:b/>
      <w:sz w:val="24"/>
    </w:rPr>
  </w:style>
  <w:style w:type="character" w:customStyle="1" w:styleId="BodyText3Char">
    <w:name w:val="Body Text 3 Char"/>
    <w:basedOn w:val="DefaultParagraphFont"/>
    <w:link w:val="BodyText3"/>
    <w:uiPriority w:val="99"/>
    <w:semiHidden/>
    <w:locked/>
    <w:rsid w:val="00FA1AEB"/>
    <w:rPr>
      <w:rFonts w:cs="Times New Roman"/>
      <w:sz w:val="16"/>
      <w:szCs w:val="16"/>
    </w:rPr>
  </w:style>
  <w:style w:type="paragraph" w:customStyle="1" w:styleId="compplanbullets">
    <w:name w:val="comp plan bullets"/>
    <w:basedOn w:val="Normal"/>
    <w:uiPriority w:val="99"/>
    <w:rsid w:val="003176F2"/>
    <w:pPr>
      <w:numPr>
        <w:numId w:val="1"/>
      </w:numPr>
    </w:pPr>
  </w:style>
  <w:style w:type="character" w:styleId="CommentReference">
    <w:name w:val="annotation reference"/>
    <w:basedOn w:val="DefaultParagraphFont"/>
    <w:uiPriority w:val="99"/>
    <w:semiHidden/>
    <w:rsid w:val="005E00EB"/>
    <w:rPr>
      <w:rFonts w:cs="Times New Roman"/>
      <w:sz w:val="16"/>
      <w:szCs w:val="16"/>
    </w:rPr>
  </w:style>
  <w:style w:type="paragraph" w:styleId="CommentText">
    <w:name w:val="annotation text"/>
    <w:basedOn w:val="Normal"/>
    <w:link w:val="CommentTextChar"/>
    <w:uiPriority w:val="99"/>
    <w:semiHidden/>
    <w:rsid w:val="005E00EB"/>
  </w:style>
  <w:style w:type="character" w:customStyle="1" w:styleId="CommentTextChar">
    <w:name w:val="Comment Text Char"/>
    <w:basedOn w:val="DefaultParagraphFont"/>
    <w:link w:val="CommentText"/>
    <w:uiPriority w:val="99"/>
    <w:semiHidden/>
    <w:locked/>
    <w:rsid w:val="00FA1AEB"/>
    <w:rPr>
      <w:rFonts w:cs="Times New Roman"/>
      <w:sz w:val="20"/>
      <w:szCs w:val="20"/>
    </w:rPr>
  </w:style>
  <w:style w:type="paragraph" w:styleId="CommentSubject">
    <w:name w:val="annotation subject"/>
    <w:basedOn w:val="CommentText"/>
    <w:next w:val="CommentText"/>
    <w:link w:val="CommentSubjectChar"/>
    <w:uiPriority w:val="99"/>
    <w:semiHidden/>
    <w:rsid w:val="005E00EB"/>
    <w:rPr>
      <w:b/>
      <w:bCs/>
    </w:rPr>
  </w:style>
  <w:style w:type="character" w:customStyle="1" w:styleId="CommentSubjectChar">
    <w:name w:val="Comment Subject Char"/>
    <w:basedOn w:val="CommentTextChar"/>
    <w:link w:val="CommentSubject"/>
    <w:uiPriority w:val="99"/>
    <w:semiHidden/>
    <w:locked/>
    <w:rsid w:val="00FA1AEB"/>
    <w:rPr>
      <w:rFonts w:cs="Times New Roman"/>
      <w:b/>
      <w:bCs/>
      <w:sz w:val="20"/>
      <w:szCs w:val="20"/>
    </w:rPr>
  </w:style>
  <w:style w:type="paragraph" w:styleId="DocumentMap">
    <w:name w:val="Document Map"/>
    <w:basedOn w:val="Normal"/>
    <w:link w:val="DocumentMapChar"/>
    <w:uiPriority w:val="99"/>
    <w:semiHidden/>
    <w:rsid w:val="00E535D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A1AEB"/>
    <w:rPr>
      <w:rFonts w:cs="Times New Roman"/>
      <w:sz w:val="2"/>
    </w:rPr>
  </w:style>
  <w:style w:type="paragraph" w:styleId="NormalWeb">
    <w:name w:val="Normal (Web)"/>
    <w:basedOn w:val="Normal"/>
    <w:uiPriority w:val="99"/>
    <w:rsid w:val="008B6CAA"/>
    <w:pPr>
      <w:spacing w:before="100" w:beforeAutospacing="1" w:after="100" w:afterAutospacing="1"/>
    </w:pPr>
    <w:rPr>
      <w:sz w:val="24"/>
      <w:szCs w:val="24"/>
    </w:rPr>
  </w:style>
  <w:style w:type="character" w:styleId="Emphasis">
    <w:name w:val="Emphasis"/>
    <w:basedOn w:val="DefaultParagraphFont"/>
    <w:uiPriority w:val="99"/>
    <w:qFormat/>
    <w:rsid w:val="00361E1F"/>
    <w:rPr>
      <w:rFonts w:cs="Times New Roman"/>
      <w:i/>
      <w:iCs/>
    </w:rPr>
  </w:style>
  <w:style w:type="paragraph" w:styleId="ListParagraph">
    <w:name w:val="List Paragraph"/>
    <w:basedOn w:val="Normal"/>
    <w:uiPriority w:val="34"/>
    <w:qFormat/>
    <w:rsid w:val="00F91642"/>
    <w:pPr>
      <w:spacing w:after="200" w:line="276" w:lineRule="auto"/>
      <w:ind w:left="720"/>
      <w:contextualSpacing/>
    </w:pPr>
    <w:rPr>
      <w:rFonts w:ascii="Calibri" w:hAnsi="Calibri"/>
      <w:sz w:val="22"/>
      <w:szCs w:val="22"/>
    </w:rPr>
  </w:style>
  <w:style w:type="table" w:styleId="TableGrid">
    <w:name w:val="Table Grid"/>
    <w:basedOn w:val="TableNormal"/>
    <w:uiPriority w:val="99"/>
    <w:rsid w:val="00EB0A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368A9"/>
    <w:rPr>
      <w:rFonts w:cs="Times New Roman"/>
      <w:color w:val="2B674D"/>
      <w:u w:val="single"/>
    </w:rPr>
  </w:style>
  <w:style w:type="paragraph" w:customStyle="1" w:styleId="Sub-policy">
    <w:name w:val="Sub-policy"/>
    <w:basedOn w:val="BodyText"/>
    <w:rsid w:val="00D854C1"/>
    <w:pPr>
      <w:spacing w:after="0"/>
      <w:ind w:left="1368" w:hanging="360"/>
    </w:pPr>
    <w:rPr>
      <w:rFonts w:ascii="Arial" w:hAnsi="Arial"/>
    </w:rPr>
  </w:style>
  <w:style w:type="paragraph" w:styleId="Revision">
    <w:name w:val="Revision"/>
    <w:hidden/>
    <w:uiPriority w:val="99"/>
    <w:semiHidden/>
    <w:rsid w:val="00123B7B"/>
    <w:rPr>
      <w:sz w:val="20"/>
      <w:szCs w:val="20"/>
    </w:rPr>
  </w:style>
  <w:style w:type="character" w:styleId="FollowedHyperlink">
    <w:name w:val="FollowedHyperlink"/>
    <w:basedOn w:val="DefaultParagraphFont"/>
    <w:uiPriority w:val="99"/>
    <w:semiHidden/>
    <w:unhideWhenUsed/>
    <w:rsid w:val="00636D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6915233">
      <w:bodyDiv w:val="1"/>
      <w:marLeft w:val="0"/>
      <w:marRight w:val="0"/>
      <w:marTop w:val="0"/>
      <w:marBottom w:val="0"/>
      <w:divBdr>
        <w:top w:val="none" w:sz="0" w:space="0" w:color="auto"/>
        <w:left w:val="none" w:sz="0" w:space="0" w:color="auto"/>
        <w:bottom w:val="none" w:sz="0" w:space="0" w:color="auto"/>
        <w:right w:val="none" w:sz="0" w:space="0" w:color="auto"/>
      </w:divBdr>
    </w:div>
    <w:div w:id="861240681">
      <w:marLeft w:val="0"/>
      <w:marRight w:val="0"/>
      <w:marTop w:val="0"/>
      <w:marBottom w:val="0"/>
      <w:divBdr>
        <w:top w:val="none" w:sz="0" w:space="0" w:color="auto"/>
        <w:left w:val="none" w:sz="0" w:space="0" w:color="auto"/>
        <w:bottom w:val="none" w:sz="0" w:space="0" w:color="auto"/>
        <w:right w:val="none" w:sz="0" w:space="0" w:color="auto"/>
      </w:divBdr>
      <w:divsChild>
        <w:div w:id="861240688">
          <w:marLeft w:val="0"/>
          <w:marRight w:val="30"/>
          <w:marTop w:val="0"/>
          <w:marBottom w:val="30"/>
          <w:divBdr>
            <w:top w:val="none" w:sz="0" w:space="0" w:color="auto"/>
            <w:left w:val="none" w:sz="0" w:space="0" w:color="auto"/>
            <w:bottom w:val="none" w:sz="0" w:space="0" w:color="auto"/>
            <w:right w:val="none" w:sz="0" w:space="0" w:color="auto"/>
          </w:divBdr>
          <w:divsChild>
            <w:div w:id="8612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40686">
      <w:marLeft w:val="0"/>
      <w:marRight w:val="0"/>
      <w:marTop w:val="300"/>
      <w:marBottom w:val="0"/>
      <w:divBdr>
        <w:top w:val="none" w:sz="0" w:space="0" w:color="auto"/>
        <w:left w:val="none" w:sz="0" w:space="0" w:color="auto"/>
        <w:bottom w:val="none" w:sz="0" w:space="0" w:color="auto"/>
        <w:right w:val="none" w:sz="0" w:space="0" w:color="auto"/>
      </w:divBdr>
      <w:divsChild>
        <w:div w:id="861240680">
          <w:marLeft w:val="0"/>
          <w:marRight w:val="0"/>
          <w:marTop w:val="0"/>
          <w:marBottom w:val="0"/>
          <w:divBdr>
            <w:top w:val="none" w:sz="0" w:space="0" w:color="auto"/>
            <w:left w:val="none" w:sz="0" w:space="0" w:color="auto"/>
            <w:bottom w:val="none" w:sz="0" w:space="0" w:color="auto"/>
            <w:right w:val="none" w:sz="0" w:space="0" w:color="auto"/>
          </w:divBdr>
          <w:divsChild>
            <w:div w:id="861240684">
              <w:marLeft w:val="0"/>
              <w:marRight w:val="0"/>
              <w:marTop w:val="0"/>
              <w:marBottom w:val="0"/>
              <w:divBdr>
                <w:top w:val="none" w:sz="0" w:space="0" w:color="auto"/>
                <w:left w:val="none" w:sz="0" w:space="0" w:color="auto"/>
                <w:bottom w:val="none" w:sz="0" w:space="0" w:color="auto"/>
                <w:right w:val="none" w:sz="0" w:space="0" w:color="auto"/>
              </w:divBdr>
              <w:divsChild>
                <w:div w:id="861240683">
                  <w:marLeft w:val="0"/>
                  <w:marRight w:val="0"/>
                  <w:marTop w:val="0"/>
                  <w:marBottom w:val="0"/>
                  <w:divBdr>
                    <w:top w:val="none" w:sz="0" w:space="0" w:color="auto"/>
                    <w:left w:val="none" w:sz="0" w:space="0" w:color="auto"/>
                    <w:bottom w:val="none" w:sz="0" w:space="0" w:color="auto"/>
                    <w:right w:val="none" w:sz="0" w:space="0" w:color="auto"/>
                  </w:divBdr>
                  <w:divsChild>
                    <w:div w:id="861240682">
                      <w:marLeft w:val="0"/>
                      <w:marRight w:val="0"/>
                      <w:marTop w:val="0"/>
                      <w:marBottom w:val="0"/>
                      <w:divBdr>
                        <w:top w:val="none" w:sz="0" w:space="0" w:color="auto"/>
                        <w:left w:val="none" w:sz="0" w:space="0" w:color="auto"/>
                        <w:bottom w:val="none" w:sz="0" w:space="0" w:color="auto"/>
                        <w:right w:val="none" w:sz="0" w:space="0" w:color="auto"/>
                      </w:divBdr>
                      <w:divsChild>
                        <w:div w:id="8612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240687">
      <w:marLeft w:val="0"/>
      <w:marRight w:val="0"/>
      <w:marTop w:val="0"/>
      <w:marBottom w:val="0"/>
      <w:divBdr>
        <w:top w:val="none" w:sz="0" w:space="0" w:color="auto"/>
        <w:left w:val="none" w:sz="0" w:space="0" w:color="auto"/>
        <w:bottom w:val="none" w:sz="0" w:space="0" w:color="auto"/>
        <w:right w:val="none" w:sz="0" w:space="0" w:color="auto"/>
      </w:divBdr>
    </w:div>
    <w:div w:id="861240689">
      <w:marLeft w:val="0"/>
      <w:marRight w:val="0"/>
      <w:marTop w:val="0"/>
      <w:marBottom w:val="0"/>
      <w:divBdr>
        <w:top w:val="none" w:sz="0" w:space="0" w:color="auto"/>
        <w:left w:val="none" w:sz="0" w:space="0" w:color="auto"/>
        <w:bottom w:val="none" w:sz="0" w:space="0" w:color="auto"/>
        <w:right w:val="none" w:sz="0" w:space="0" w:color="auto"/>
      </w:divBdr>
    </w:div>
    <w:div w:id="861240690">
      <w:marLeft w:val="0"/>
      <w:marRight w:val="0"/>
      <w:marTop w:val="0"/>
      <w:marBottom w:val="0"/>
      <w:divBdr>
        <w:top w:val="none" w:sz="0" w:space="0" w:color="auto"/>
        <w:left w:val="none" w:sz="0" w:space="0" w:color="auto"/>
        <w:bottom w:val="none" w:sz="0" w:space="0" w:color="auto"/>
        <w:right w:val="none" w:sz="0" w:space="0" w:color="auto"/>
      </w:divBdr>
    </w:div>
    <w:div w:id="861240691">
      <w:marLeft w:val="0"/>
      <w:marRight w:val="0"/>
      <w:marTop w:val="0"/>
      <w:marBottom w:val="0"/>
      <w:divBdr>
        <w:top w:val="none" w:sz="0" w:space="0" w:color="auto"/>
        <w:left w:val="none" w:sz="0" w:space="0" w:color="auto"/>
        <w:bottom w:val="none" w:sz="0" w:space="0" w:color="auto"/>
        <w:right w:val="none" w:sz="0" w:space="0" w:color="auto"/>
      </w:divBdr>
    </w:div>
    <w:div w:id="861240692">
      <w:marLeft w:val="0"/>
      <w:marRight w:val="0"/>
      <w:marTop w:val="0"/>
      <w:marBottom w:val="0"/>
      <w:divBdr>
        <w:top w:val="none" w:sz="0" w:space="0" w:color="auto"/>
        <w:left w:val="none" w:sz="0" w:space="0" w:color="auto"/>
        <w:bottom w:val="none" w:sz="0" w:space="0" w:color="auto"/>
        <w:right w:val="none" w:sz="0" w:space="0" w:color="auto"/>
      </w:divBdr>
    </w:div>
    <w:div w:id="861240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ED10-CF5E-424A-A377-F557C62A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1308</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King County - ORPP</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moffittc</dc:creator>
  <cp:lastModifiedBy>wolfka</cp:lastModifiedBy>
  <cp:revision>4</cp:revision>
  <cp:lastPrinted>2013-05-21T21:51:00Z</cp:lastPrinted>
  <dcterms:created xsi:type="dcterms:W3CDTF">2013-05-21T21:39:00Z</dcterms:created>
  <dcterms:modified xsi:type="dcterms:W3CDTF">2013-05-22T21:19:00Z</dcterms:modified>
</cp:coreProperties>
</file>