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7AB" w:rsidRPr="00297D0D" w:rsidRDefault="00715F24" w:rsidP="00715F24">
      <w:pPr>
        <w:spacing w:after="0"/>
        <w:jc w:val="center"/>
        <w:rPr>
          <w:rFonts w:ascii="Arial" w:hAnsi="Arial" w:cs="Arial"/>
        </w:rPr>
      </w:pPr>
      <w:bookmarkStart w:id="0" w:name="_GoBack"/>
      <w:bookmarkEnd w:id="0"/>
      <w:r w:rsidRPr="00297D0D">
        <w:rPr>
          <w:rFonts w:ascii="Arial" w:hAnsi="Arial" w:cs="Arial"/>
          <w:noProof/>
        </w:rPr>
        <w:drawing>
          <wp:inline distT="0" distB="0" distL="0" distR="0">
            <wp:extent cx="1142586" cy="817584"/>
            <wp:effectExtent l="0" t="0" r="63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ertical-small.jpg"/>
                    <pic:cNvPicPr/>
                  </pic:nvPicPr>
                  <pic:blipFill>
                    <a:blip r:embed="rId8">
                      <a:extLst>
                        <a:ext uri="{28A0092B-C50C-407E-A947-70E740481C1C}">
                          <a14:useLocalDpi xmlns:a14="http://schemas.microsoft.com/office/drawing/2010/main" val="0"/>
                        </a:ext>
                      </a:extLst>
                    </a:blip>
                    <a:stretch>
                      <a:fillRect/>
                    </a:stretch>
                  </pic:blipFill>
                  <pic:spPr>
                    <a:xfrm>
                      <a:off x="0" y="0"/>
                      <a:ext cx="1154807" cy="826329"/>
                    </a:xfrm>
                    <a:prstGeom prst="rect">
                      <a:avLst/>
                    </a:prstGeom>
                  </pic:spPr>
                </pic:pic>
              </a:graphicData>
            </a:graphic>
          </wp:inline>
        </w:drawing>
      </w:r>
    </w:p>
    <w:p w:rsidR="00715F24" w:rsidRPr="00297D0D" w:rsidRDefault="00715F24" w:rsidP="00715F24">
      <w:pPr>
        <w:spacing w:after="0"/>
        <w:jc w:val="center"/>
        <w:rPr>
          <w:rFonts w:ascii="Arial" w:hAnsi="Arial" w:cs="Arial"/>
          <w:sz w:val="24"/>
          <w:szCs w:val="24"/>
        </w:rPr>
      </w:pPr>
    </w:p>
    <w:p w:rsidR="00715F24" w:rsidRDefault="00715F24" w:rsidP="00715F24">
      <w:pPr>
        <w:spacing w:after="0"/>
        <w:jc w:val="center"/>
        <w:rPr>
          <w:rFonts w:ascii="Arial" w:hAnsi="Arial" w:cs="Arial"/>
          <w:b/>
          <w:sz w:val="32"/>
          <w:szCs w:val="32"/>
        </w:rPr>
      </w:pPr>
      <w:r w:rsidRPr="00297D0D">
        <w:rPr>
          <w:rFonts w:ascii="Arial" w:hAnsi="Arial" w:cs="Arial"/>
          <w:b/>
          <w:sz w:val="32"/>
          <w:szCs w:val="32"/>
        </w:rPr>
        <w:t>Charter Review Commission</w:t>
      </w:r>
    </w:p>
    <w:p w:rsidR="00E65D9C" w:rsidRPr="00E65D9C" w:rsidRDefault="00C365BE" w:rsidP="00715F24">
      <w:pPr>
        <w:spacing w:after="0"/>
        <w:jc w:val="center"/>
        <w:rPr>
          <w:rFonts w:ascii="Arial" w:hAnsi="Arial" w:cs="Arial"/>
          <w:sz w:val="28"/>
          <w:szCs w:val="28"/>
        </w:rPr>
      </w:pPr>
      <w:r>
        <w:rPr>
          <w:rFonts w:ascii="Arial" w:hAnsi="Arial" w:cs="Arial"/>
          <w:sz w:val="28"/>
          <w:szCs w:val="28"/>
        </w:rPr>
        <w:t>June 26</w:t>
      </w:r>
      <w:r w:rsidR="00E65D9C" w:rsidRPr="00E65D9C">
        <w:rPr>
          <w:rFonts w:ascii="Arial" w:hAnsi="Arial" w:cs="Arial"/>
          <w:sz w:val="28"/>
          <w:szCs w:val="28"/>
        </w:rPr>
        <w:t>, 201</w:t>
      </w:r>
      <w:r w:rsidR="00AE4351">
        <w:rPr>
          <w:rFonts w:ascii="Arial" w:hAnsi="Arial" w:cs="Arial"/>
          <w:sz w:val="28"/>
          <w:szCs w:val="28"/>
        </w:rPr>
        <w:t>9</w:t>
      </w:r>
    </w:p>
    <w:p w:rsidR="00715F24" w:rsidRDefault="00715F24" w:rsidP="00715F24">
      <w:pPr>
        <w:spacing w:after="0"/>
        <w:jc w:val="center"/>
        <w:rPr>
          <w:rFonts w:ascii="Arial" w:hAnsi="Arial" w:cs="Arial"/>
          <w:b/>
          <w:sz w:val="24"/>
          <w:szCs w:val="24"/>
        </w:rPr>
      </w:pPr>
    </w:p>
    <w:p w:rsidR="004B1163" w:rsidRPr="00782A43" w:rsidRDefault="00782A43" w:rsidP="00715F24">
      <w:pPr>
        <w:spacing w:after="0"/>
        <w:jc w:val="center"/>
        <w:rPr>
          <w:rFonts w:ascii="Arial" w:hAnsi="Arial" w:cs="Arial"/>
          <w:b/>
          <w:sz w:val="32"/>
          <w:szCs w:val="32"/>
        </w:rPr>
      </w:pPr>
      <w:r w:rsidRPr="00782A43">
        <w:rPr>
          <w:rFonts w:ascii="Arial" w:hAnsi="Arial" w:cs="Arial"/>
          <w:b/>
          <w:sz w:val="32"/>
          <w:szCs w:val="32"/>
        </w:rPr>
        <w:t>Meeting Minutes</w:t>
      </w:r>
    </w:p>
    <w:p w:rsidR="00782A43" w:rsidRPr="00782A43" w:rsidRDefault="00782A43" w:rsidP="00715F24">
      <w:pPr>
        <w:spacing w:after="0"/>
        <w:jc w:val="center"/>
        <w:rPr>
          <w:rFonts w:ascii="Arial" w:hAnsi="Arial" w:cs="Arial"/>
          <w:b/>
          <w:sz w:val="32"/>
          <w:szCs w:val="32"/>
        </w:rPr>
      </w:pPr>
    </w:p>
    <w:p w:rsidR="004B1163" w:rsidRDefault="00637CC5" w:rsidP="004B1163">
      <w:pPr>
        <w:spacing w:after="0"/>
        <w:rPr>
          <w:rFonts w:ascii="Arial" w:hAnsi="Arial" w:cs="Arial"/>
          <w:b/>
          <w:sz w:val="24"/>
          <w:szCs w:val="24"/>
        </w:rPr>
      </w:pPr>
      <w:r>
        <w:rPr>
          <w:rFonts w:ascii="Arial" w:hAnsi="Arial" w:cs="Arial"/>
          <w:b/>
          <w:sz w:val="24"/>
          <w:szCs w:val="24"/>
        </w:rPr>
        <w:t xml:space="preserve">In </w:t>
      </w:r>
      <w:r w:rsidR="004B1163">
        <w:rPr>
          <w:rFonts w:ascii="Arial" w:hAnsi="Arial" w:cs="Arial"/>
          <w:b/>
          <w:sz w:val="24"/>
          <w:szCs w:val="24"/>
        </w:rPr>
        <w:t>Attendance:</w:t>
      </w:r>
    </w:p>
    <w:p w:rsidR="004B1163" w:rsidRDefault="004B1163" w:rsidP="004B1163">
      <w:pPr>
        <w:spacing w:after="0"/>
        <w:rPr>
          <w:rFonts w:ascii="Arial" w:hAnsi="Arial" w:cs="Arial"/>
          <w:sz w:val="24"/>
          <w:szCs w:val="24"/>
        </w:rPr>
      </w:pPr>
    </w:p>
    <w:p w:rsidR="004B1163" w:rsidRDefault="004B1163" w:rsidP="004B1163">
      <w:pPr>
        <w:spacing w:after="0"/>
        <w:rPr>
          <w:rFonts w:ascii="Arial" w:hAnsi="Arial" w:cs="Arial"/>
          <w:sz w:val="24"/>
          <w:szCs w:val="24"/>
        </w:rPr>
      </w:pPr>
      <w:r>
        <w:rPr>
          <w:rFonts w:ascii="Arial" w:hAnsi="Arial" w:cs="Arial"/>
          <w:sz w:val="24"/>
          <w:szCs w:val="24"/>
        </w:rPr>
        <w:t xml:space="preserve">Louise Miller (Co-Chair), Tim Ceis, </w:t>
      </w:r>
      <w:r w:rsidR="00C365BE">
        <w:rPr>
          <w:rFonts w:ascii="Arial" w:hAnsi="Arial" w:cs="Arial"/>
          <w:sz w:val="24"/>
          <w:szCs w:val="24"/>
        </w:rPr>
        <w:t xml:space="preserve">Joe Fain, </w:t>
      </w:r>
      <w:r>
        <w:rPr>
          <w:rFonts w:ascii="Arial" w:hAnsi="Arial" w:cs="Arial"/>
          <w:sz w:val="24"/>
          <w:szCs w:val="24"/>
        </w:rPr>
        <w:t xml:space="preserve">Elizabeth Ford, David Heller, </w:t>
      </w:r>
      <w:r w:rsidR="00C365BE">
        <w:rPr>
          <w:rFonts w:ascii="Arial" w:hAnsi="Arial" w:cs="Arial"/>
          <w:sz w:val="24"/>
          <w:szCs w:val="24"/>
        </w:rPr>
        <w:t xml:space="preserve">Michael Herschensohn, </w:t>
      </w:r>
      <w:r>
        <w:rPr>
          <w:rFonts w:ascii="Arial" w:hAnsi="Arial" w:cs="Arial"/>
          <w:sz w:val="24"/>
          <w:szCs w:val="24"/>
        </w:rPr>
        <w:t>Sean Kelly, Linda Larson</w:t>
      </w:r>
      <w:r w:rsidR="00C365BE">
        <w:rPr>
          <w:rFonts w:ascii="Arial" w:hAnsi="Arial" w:cs="Arial"/>
          <w:sz w:val="24"/>
          <w:szCs w:val="24"/>
        </w:rPr>
        <w:t xml:space="preserve">, </w:t>
      </w:r>
      <w:r>
        <w:rPr>
          <w:rFonts w:ascii="Arial" w:hAnsi="Arial" w:cs="Arial"/>
          <w:sz w:val="24"/>
          <w:szCs w:val="24"/>
        </w:rPr>
        <w:t xml:space="preserve">Clayton Lewis, Marcos Martinez, Toby Nixon (via telephone), Rob Saka, </w:t>
      </w:r>
      <w:r w:rsidR="00C365BE">
        <w:rPr>
          <w:rFonts w:ascii="Arial" w:hAnsi="Arial" w:cs="Arial"/>
          <w:sz w:val="24"/>
          <w:szCs w:val="24"/>
        </w:rPr>
        <w:t xml:space="preserve">Beth Sigall, </w:t>
      </w:r>
      <w:r>
        <w:rPr>
          <w:rFonts w:ascii="Arial" w:hAnsi="Arial" w:cs="Arial"/>
          <w:sz w:val="24"/>
          <w:szCs w:val="24"/>
        </w:rPr>
        <w:t>Alejandra Tres</w:t>
      </w:r>
      <w:r w:rsidR="00C365BE">
        <w:rPr>
          <w:rFonts w:ascii="Arial" w:hAnsi="Arial" w:cs="Arial"/>
          <w:sz w:val="24"/>
          <w:szCs w:val="24"/>
        </w:rPr>
        <w:t xml:space="preserve"> (via telephone)</w:t>
      </w:r>
      <w:r>
        <w:rPr>
          <w:rFonts w:ascii="Arial" w:hAnsi="Arial" w:cs="Arial"/>
          <w:sz w:val="24"/>
          <w:szCs w:val="24"/>
        </w:rPr>
        <w:t>, Kinnon Williams and Sung Yang.</w:t>
      </w:r>
    </w:p>
    <w:p w:rsidR="000602CD" w:rsidRDefault="000602CD" w:rsidP="004B1163">
      <w:pPr>
        <w:spacing w:after="0"/>
        <w:rPr>
          <w:rFonts w:ascii="Arial" w:hAnsi="Arial" w:cs="Arial"/>
          <w:sz w:val="24"/>
          <w:szCs w:val="24"/>
        </w:rPr>
      </w:pPr>
    </w:p>
    <w:p w:rsidR="000602CD" w:rsidRDefault="000602CD" w:rsidP="004B1163">
      <w:pPr>
        <w:spacing w:after="0"/>
        <w:rPr>
          <w:rFonts w:ascii="Arial" w:hAnsi="Arial" w:cs="Arial"/>
          <w:b/>
          <w:sz w:val="24"/>
          <w:szCs w:val="24"/>
        </w:rPr>
      </w:pPr>
      <w:r w:rsidRPr="000602CD">
        <w:rPr>
          <w:rFonts w:ascii="Arial" w:hAnsi="Arial" w:cs="Arial"/>
          <w:b/>
          <w:sz w:val="24"/>
          <w:szCs w:val="24"/>
        </w:rPr>
        <w:t>Excused:</w:t>
      </w:r>
    </w:p>
    <w:p w:rsidR="000602CD" w:rsidRDefault="000602CD" w:rsidP="004B1163">
      <w:pPr>
        <w:spacing w:after="0"/>
        <w:rPr>
          <w:rFonts w:ascii="Arial" w:hAnsi="Arial" w:cs="Arial"/>
          <w:sz w:val="24"/>
          <w:szCs w:val="24"/>
        </w:rPr>
      </w:pPr>
    </w:p>
    <w:p w:rsidR="000602CD" w:rsidRDefault="00C365BE" w:rsidP="004B1163">
      <w:pPr>
        <w:spacing w:after="0"/>
        <w:rPr>
          <w:rFonts w:ascii="Arial" w:hAnsi="Arial" w:cs="Arial"/>
          <w:sz w:val="24"/>
          <w:szCs w:val="24"/>
        </w:rPr>
      </w:pPr>
      <w:r>
        <w:rPr>
          <w:rFonts w:ascii="Arial" w:hAnsi="Arial" w:cs="Arial"/>
          <w:sz w:val="24"/>
          <w:szCs w:val="24"/>
        </w:rPr>
        <w:t>Ian Goodhew, Nat Morales,</w:t>
      </w:r>
      <w:r w:rsidR="000602CD">
        <w:rPr>
          <w:rFonts w:ascii="Arial" w:hAnsi="Arial" w:cs="Arial"/>
          <w:sz w:val="24"/>
          <w:szCs w:val="24"/>
        </w:rPr>
        <w:t xml:space="preserve"> </w:t>
      </w:r>
      <w:r w:rsidR="00742936">
        <w:rPr>
          <w:rFonts w:ascii="Arial" w:hAnsi="Arial" w:cs="Arial"/>
          <w:sz w:val="24"/>
          <w:szCs w:val="24"/>
        </w:rPr>
        <w:t xml:space="preserve">Nikkita Oliver, Brooks Salazar and </w:t>
      </w:r>
      <w:r>
        <w:rPr>
          <w:rFonts w:ascii="Arial" w:hAnsi="Arial" w:cs="Arial"/>
          <w:sz w:val="24"/>
          <w:szCs w:val="24"/>
        </w:rPr>
        <w:t>Ron Sims</w:t>
      </w:r>
      <w:r w:rsidR="00742936">
        <w:rPr>
          <w:rFonts w:ascii="Arial" w:hAnsi="Arial" w:cs="Arial"/>
          <w:sz w:val="24"/>
          <w:szCs w:val="24"/>
        </w:rPr>
        <w:t>.</w:t>
      </w:r>
    </w:p>
    <w:p w:rsidR="00B566ED" w:rsidRDefault="00B566ED" w:rsidP="004B1163">
      <w:pPr>
        <w:spacing w:after="0"/>
        <w:rPr>
          <w:rFonts w:ascii="Arial" w:hAnsi="Arial" w:cs="Arial"/>
          <w:sz w:val="24"/>
          <w:szCs w:val="24"/>
        </w:rPr>
      </w:pPr>
    </w:p>
    <w:p w:rsidR="00B566ED" w:rsidRPr="00B566ED" w:rsidRDefault="00B566ED" w:rsidP="004B1163">
      <w:pPr>
        <w:spacing w:after="0"/>
        <w:rPr>
          <w:rFonts w:ascii="Arial" w:hAnsi="Arial" w:cs="Arial"/>
          <w:b/>
          <w:sz w:val="24"/>
          <w:szCs w:val="24"/>
        </w:rPr>
      </w:pPr>
      <w:r w:rsidRPr="00B566ED">
        <w:rPr>
          <w:rFonts w:ascii="Arial" w:hAnsi="Arial" w:cs="Arial"/>
          <w:b/>
          <w:sz w:val="24"/>
          <w:szCs w:val="24"/>
        </w:rPr>
        <w:t>Council and Executive Staff:</w:t>
      </w:r>
    </w:p>
    <w:p w:rsidR="00B566ED" w:rsidRDefault="00B566ED" w:rsidP="004B1163">
      <w:pPr>
        <w:spacing w:after="0"/>
        <w:rPr>
          <w:rFonts w:ascii="Arial" w:hAnsi="Arial" w:cs="Arial"/>
          <w:sz w:val="24"/>
          <w:szCs w:val="24"/>
        </w:rPr>
      </w:pPr>
    </w:p>
    <w:p w:rsidR="00B566ED" w:rsidRDefault="00B566ED" w:rsidP="00AE4351">
      <w:pPr>
        <w:spacing w:after="0"/>
        <w:rPr>
          <w:rFonts w:ascii="Arial" w:hAnsi="Arial" w:cs="Arial"/>
          <w:sz w:val="24"/>
          <w:szCs w:val="24"/>
        </w:rPr>
      </w:pPr>
      <w:r>
        <w:rPr>
          <w:rFonts w:ascii="Arial" w:hAnsi="Arial" w:cs="Arial"/>
          <w:sz w:val="24"/>
          <w:szCs w:val="24"/>
        </w:rPr>
        <w:t>Patrick Hamacher, Director of Legislative Analysis</w:t>
      </w:r>
      <w:r w:rsidR="002640C4">
        <w:rPr>
          <w:rFonts w:ascii="Arial" w:hAnsi="Arial" w:cs="Arial"/>
          <w:sz w:val="24"/>
          <w:szCs w:val="24"/>
        </w:rPr>
        <w:t>,</w:t>
      </w:r>
      <w:r>
        <w:rPr>
          <w:rFonts w:ascii="Arial" w:hAnsi="Arial" w:cs="Arial"/>
          <w:sz w:val="24"/>
          <w:szCs w:val="24"/>
        </w:rPr>
        <w:t xml:space="preserve"> Calli Knig</w:t>
      </w:r>
      <w:r w:rsidR="002640C4">
        <w:rPr>
          <w:rFonts w:ascii="Arial" w:hAnsi="Arial" w:cs="Arial"/>
          <w:sz w:val="24"/>
          <w:szCs w:val="24"/>
        </w:rPr>
        <w:t xml:space="preserve">ht, </w:t>
      </w:r>
      <w:r w:rsidR="00764BBC" w:rsidRPr="00764BBC">
        <w:rPr>
          <w:rFonts w:ascii="Arial" w:hAnsi="Arial" w:cs="Arial"/>
          <w:sz w:val="24"/>
          <w:szCs w:val="24"/>
        </w:rPr>
        <w:t>External Relations Specialist</w:t>
      </w:r>
      <w:r w:rsidR="002640C4">
        <w:rPr>
          <w:rFonts w:ascii="Arial" w:hAnsi="Arial" w:cs="Arial"/>
          <w:sz w:val="24"/>
          <w:szCs w:val="24"/>
        </w:rPr>
        <w:t>,</w:t>
      </w:r>
      <w:r>
        <w:rPr>
          <w:rFonts w:ascii="Arial" w:hAnsi="Arial" w:cs="Arial"/>
          <w:sz w:val="24"/>
          <w:szCs w:val="24"/>
        </w:rPr>
        <w:t xml:space="preserve"> </w:t>
      </w:r>
      <w:r w:rsidR="007B3DA3">
        <w:rPr>
          <w:rFonts w:ascii="Arial" w:hAnsi="Arial" w:cs="Arial"/>
          <w:sz w:val="24"/>
          <w:szCs w:val="24"/>
        </w:rPr>
        <w:t xml:space="preserve">and </w:t>
      </w:r>
      <w:r>
        <w:rPr>
          <w:rFonts w:ascii="Arial" w:hAnsi="Arial" w:cs="Arial"/>
          <w:sz w:val="24"/>
          <w:szCs w:val="24"/>
        </w:rPr>
        <w:t>Mac Nicholson, Di</w:t>
      </w:r>
      <w:r w:rsidR="007B3DA3">
        <w:rPr>
          <w:rFonts w:ascii="Arial" w:hAnsi="Arial" w:cs="Arial"/>
          <w:sz w:val="24"/>
          <w:szCs w:val="24"/>
        </w:rPr>
        <w:t>rector of Government Relations.</w:t>
      </w:r>
    </w:p>
    <w:p w:rsidR="00AE4351" w:rsidRDefault="00AE4351" w:rsidP="00AE4351">
      <w:pPr>
        <w:spacing w:after="0"/>
        <w:rPr>
          <w:rFonts w:ascii="Arial" w:hAnsi="Arial" w:cs="Arial"/>
          <w:sz w:val="24"/>
          <w:szCs w:val="24"/>
        </w:rPr>
      </w:pPr>
    </w:p>
    <w:p w:rsidR="00AE4351" w:rsidRDefault="00AE4351" w:rsidP="00764BBC">
      <w:pPr>
        <w:rPr>
          <w:rFonts w:ascii="Arial" w:hAnsi="Arial" w:cs="Arial"/>
          <w:b/>
          <w:sz w:val="24"/>
          <w:szCs w:val="24"/>
        </w:rPr>
      </w:pPr>
      <w:r w:rsidRPr="00AE4351">
        <w:rPr>
          <w:rFonts w:ascii="Arial" w:hAnsi="Arial" w:cs="Arial"/>
          <w:b/>
          <w:sz w:val="24"/>
          <w:szCs w:val="24"/>
        </w:rPr>
        <w:t>Also in Attendance:</w:t>
      </w:r>
    </w:p>
    <w:p w:rsidR="00AE4351" w:rsidRPr="000D2AFE" w:rsidRDefault="00AE4351" w:rsidP="00AE4351">
      <w:pPr>
        <w:spacing w:after="0"/>
        <w:rPr>
          <w:rFonts w:ascii="Arial" w:hAnsi="Arial" w:cs="Arial"/>
          <w:sz w:val="24"/>
          <w:szCs w:val="24"/>
        </w:rPr>
      </w:pPr>
      <w:r w:rsidRPr="000D2AFE">
        <w:rPr>
          <w:rFonts w:ascii="Arial" w:hAnsi="Arial" w:cs="Arial"/>
          <w:sz w:val="24"/>
          <w:szCs w:val="24"/>
        </w:rPr>
        <w:t>Mike Sinsky</w:t>
      </w:r>
      <w:r w:rsidR="00451CE5">
        <w:rPr>
          <w:rFonts w:ascii="Arial" w:hAnsi="Arial" w:cs="Arial"/>
          <w:sz w:val="24"/>
          <w:szCs w:val="24"/>
        </w:rPr>
        <w:t xml:space="preserve"> and Mari Isaacson</w:t>
      </w:r>
      <w:r w:rsidRPr="000D2AFE">
        <w:rPr>
          <w:rFonts w:ascii="Arial" w:hAnsi="Arial" w:cs="Arial"/>
          <w:sz w:val="24"/>
          <w:szCs w:val="24"/>
        </w:rPr>
        <w:t>, Senior Deputy Prosecuting Attorney</w:t>
      </w:r>
      <w:r w:rsidR="00451CE5">
        <w:rPr>
          <w:rFonts w:ascii="Arial" w:hAnsi="Arial" w:cs="Arial"/>
          <w:sz w:val="24"/>
          <w:szCs w:val="24"/>
        </w:rPr>
        <w:t>s</w:t>
      </w:r>
      <w:r w:rsidRPr="000D2AFE">
        <w:rPr>
          <w:rFonts w:ascii="Arial" w:hAnsi="Arial" w:cs="Arial"/>
          <w:sz w:val="24"/>
          <w:szCs w:val="24"/>
        </w:rPr>
        <w:t>, King County Prosecuting Attorney’s Office.</w:t>
      </w:r>
    </w:p>
    <w:p w:rsidR="00AE4351" w:rsidRPr="00AE4351" w:rsidRDefault="00AE4351" w:rsidP="00764BBC">
      <w:pPr>
        <w:rPr>
          <w:rFonts w:ascii="Arial" w:hAnsi="Arial" w:cs="Arial"/>
          <w:b/>
          <w:sz w:val="24"/>
          <w:szCs w:val="24"/>
        </w:rPr>
      </w:pPr>
    </w:p>
    <w:p w:rsidR="00AE4351" w:rsidRPr="00A73A99" w:rsidRDefault="00AE4351" w:rsidP="0068609C">
      <w:pPr>
        <w:rPr>
          <w:rFonts w:ascii="Arial" w:hAnsi="Arial" w:cs="Arial"/>
          <w:b/>
          <w:sz w:val="24"/>
          <w:szCs w:val="24"/>
        </w:rPr>
      </w:pPr>
      <w:r w:rsidRPr="00A73A99">
        <w:rPr>
          <w:rFonts w:ascii="Arial" w:hAnsi="Arial" w:cs="Arial"/>
          <w:b/>
          <w:sz w:val="24"/>
          <w:szCs w:val="24"/>
        </w:rPr>
        <w:t>Welcome and Call to Order</w:t>
      </w:r>
    </w:p>
    <w:p w:rsidR="00AE4351" w:rsidRDefault="00AE4351" w:rsidP="00AE4351">
      <w:pPr>
        <w:spacing w:after="0"/>
        <w:ind w:left="450"/>
        <w:rPr>
          <w:rFonts w:ascii="Arial" w:hAnsi="Arial" w:cs="Arial"/>
          <w:sz w:val="24"/>
          <w:szCs w:val="24"/>
        </w:rPr>
      </w:pPr>
      <w:r>
        <w:rPr>
          <w:rFonts w:ascii="Arial" w:hAnsi="Arial" w:cs="Arial"/>
          <w:sz w:val="24"/>
          <w:szCs w:val="24"/>
        </w:rPr>
        <w:t xml:space="preserve">Co-Chair </w:t>
      </w:r>
      <w:r w:rsidR="00D045B6">
        <w:rPr>
          <w:rFonts w:ascii="Arial" w:hAnsi="Arial" w:cs="Arial"/>
          <w:sz w:val="24"/>
          <w:szCs w:val="24"/>
        </w:rPr>
        <w:t>Miller</w:t>
      </w:r>
      <w:r>
        <w:rPr>
          <w:rFonts w:ascii="Arial" w:hAnsi="Arial" w:cs="Arial"/>
          <w:sz w:val="24"/>
          <w:szCs w:val="24"/>
        </w:rPr>
        <w:t xml:space="preserve"> c</w:t>
      </w:r>
      <w:r w:rsidR="00D045B6">
        <w:rPr>
          <w:rFonts w:ascii="Arial" w:hAnsi="Arial" w:cs="Arial"/>
          <w:sz w:val="24"/>
          <w:szCs w:val="24"/>
        </w:rPr>
        <w:t>alled the meeting to order at 6:20</w:t>
      </w:r>
      <w:r>
        <w:rPr>
          <w:rFonts w:ascii="Arial" w:hAnsi="Arial" w:cs="Arial"/>
          <w:sz w:val="24"/>
          <w:szCs w:val="24"/>
        </w:rPr>
        <w:t xml:space="preserve"> p.m. </w:t>
      </w:r>
    </w:p>
    <w:p w:rsidR="00451CE5" w:rsidRDefault="00451CE5" w:rsidP="00AE4351">
      <w:pPr>
        <w:spacing w:after="0"/>
        <w:ind w:left="450"/>
        <w:rPr>
          <w:rFonts w:ascii="Arial" w:hAnsi="Arial" w:cs="Arial"/>
          <w:sz w:val="24"/>
          <w:szCs w:val="24"/>
        </w:rPr>
      </w:pPr>
    </w:p>
    <w:p w:rsidR="00AE4351" w:rsidRPr="00C41C00" w:rsidRDefault="00AE4351" w:rsidP="00AE4351">
      <w:pPr>
        <w:tabs>
          <w:tab w:val="left" w:pos="450"/>
        </w:tabs>
        <w:spacing w:after="0"/>
        <w:ind w:left="450" w:hanging="450"/>
        <w:rPr>
          <w:rFonts w:ascii="Arial" w:hAnsi="Arial" w:cs="Arial"/>
          <w:b/>
          <w:sz w:val="24"/>
          <w:szCs w:val="24"/>
        </w:rPr>
      </w:pPr>
      <w:r w:rsidRPr="00C41C00">
        <w:rPr>
          <w:rFonts w:ascii="Arial" w:hAnsi="Arial" w:cs="Arial"/>
          <w:b/>
          <w:sz w:val="24"/>
          <w:szCs w:val="24"/>
        </w:rPr>
        <w:t>Public Comment:</w:t>
      </w:r>
    </w:p>
    <w:p w:rsidR="00AE4351" w:rsidRDefault="00AE4351" w:rsidP="00AE4351">
      <w:pPr>
        <w:tabs>
          <w:tab w:val="left" w:pos="450"/>
        </w:tabs>
        <w:spacing w:after="0"/>
        <w:ind w:left="450" w:hanging="450"/>
        <w:rPr>
          <w:rFonts w:ascii="Arial" w:hAnsi="Arial" w:cs="Arial"/>
          <w:sz w:val="24"/>
          <w:szCs w:val="24"/>
        </w:rPr>
      </w:pPr>
    </w:p>
    <w:p w:rsidR="00AE4351" w:rsidRDefault="00AE4351" w:rsidP="00AE4351">
      <w:pPr>
        <w:tabs>
          <w:tab w:val="left" w:pos="450"/>
        </w:tabs>
        <w:spacing w:after="0"/>
        <w:ind w:left="450" w:hanging="450"/>
        <w:rPr>
          <w:rFonts w:ascii="Arial" w:hAnsi="Arial" w:cs="Arial"/>
          <w:sz w:val="24"/>
          <w:szCs w:val="24"/>
        </w:rPr>
      </w:pPr>
      <w:r>
        <w:rPr>
          <w:rFonts w:ascii="Arial" w:hAnsi="Arial" w:cs="Arial"/>
          <w:sz w:val="24"/>
          <w:szCs w:val="24"/>
        </w:rPr>
        <w:tab/>
        <w:t>There was no one present to provide public comment.</w:t>
      </w:r>
    </w:p>
    <w:p w:rsidR="00451CE5" w:rsidRDefault="00451CE5" w:rsidP="00AE4351">
      <w:pPr>
        <w:tabs>
          <w:tab w:val="left" w:pos="450"/>
        </w:tabs>
        <w:spacing w:after="0"/>
        <w:ind w:left="450" w:hanging="450"/>
        <w:rPr>
          <w:rFonts w:ascii="Arial" w:hAnsi="Arial" w:cs="Arial"/>
          <w:b/>
          <w:sz w:val="24"/>
          <w:szCs w:val="24"/>
        </w:rPr>
      </w:pPr>
    </w:p>
    <w:p w:rsidR="007D197D" w:rsidRDefault="007D197D" w:rsidP="00AE4351">
      <w:pPr>
        <w:tabs>
          <w:tab w:val="left" w:pos="450"/>
        </w:tabs>
        <w:spacing w:after="0"/>
        <w:ind w:left="450" w:hanging="450"/>
        <w:rPr>
          <w:rFonts w:ascii="Arial" w:hAnsi="Arial" w:cs="Arial"/>
          <w:b/>
          <w:sz w:val="24"/>
          <w:szCs w:val="24"/>
        </w:rPr>
      </w:pPr>
    </w:p>
    <w:p w:rsidR="00AE4351" w:rsidRDefault="00AE4351" w:rsidP="00AE4351">
      <w:pPr>
        <w:tabs>
          <w:tab w:val="left" w:pos="450"/>
        </w:tabs>
        <w:spacing w:after="0"/>
        <w:ind w:left="450" w:hanging="450"/>
        <w:rPr>
          <w:rFonts w:ascii="Arial" w:hAnsi="Arial" w:cs="Arial"/>
          <w:b/>
          <w:sz w:val="24"/>
          <w:szCs w:val="24"/>
        </w:rPr>
      </w:pPr>
      <w:r w:rsidRPr="007B3DA3">
        <w:rPr>
          <w:rFonts w:ascii="Arial" w:hAnsi="Arial" w:cs="Arial"/>
          <w:b/>
          <w:sz w:val="24"/>
          <w:szCs w:val="24"/>
        </w:rPr>
        <w:t>Approval of Minutes</w:t>
      </w:r>
    </w:p>
    <w:p w:rsidR="00AE4351" w:rsidRDefault="00AE4351" w:rsidP="00AE4351">
      <w:pPr>
        <w:tabs>
          <w:tab w:val="left" w:pos="450"/>
        </w:tabs>
        <w:spacing w:after="0"/>
        <w:ind w:left="450" w:hanging="450"/>
        <w:rPr>
          <w:rFonts w:ascii="Arial" w:hAnsi="Arial" w:cs="Arial"/>
          <w:b/>
          <w:sz w:val="24"/>
          <w:szCs w:val="24"/>
        </w:rPr>
      </w:pPr>
      <w:r>
        <w:rPr>
          <w:rFonts w:ascii="Arial" w:hAnsi="Arial" w:cs="Arial"/>
          <w:b/>
          <w:sz w:val="24"/>
          <w:szCs w:val="24"/>
        </w:rPr>
        <w:tab/>
      </w:r>
    </w:p>
    <w:p w:rsidR="00AE4351" w:rsidRDefault="00AE4351" w:rsidP="00AE4351">
      <w:pPr>
        <w:tabs>
          <w:tab w:val="left" w:pos="450"/>
        </w:tabs>
        <w:spacing w:after="0"/>
        <w:ind w:left="450" w:hanging="450"/>
        <w:rPr>
          <w:rFonts w:ascii="Arial" w:hAnsi="Arial" w:cs="Arial"/>
          <w:b/>
          <w:sz w:val="24"/>
          <w:szCs w:val="24"/>
        </w:rPr>
      </w:pPr>
      <w:r>
        <w:rPr>
          <w:rFonts w:ascii="Arial" w:hAnsi="Arial" w:cs="Arial"/>
          <w:b/>
          <w:sz w:val="24"/>
          <w:szCs w:val="24"/>
        </w:rPr>
        <w:tab/>
      </w:r>
      <w:r w:rsidRPr="000D2AFE">
        <w:rPr>
          <w:rFonts w:ascii="Arial" w:hAnsi="Arial" w:cs="Arial"/>
          <w:sz w:val="24"/>
          <w:szCs w:val="24"/>
        </w:rPr>
        <w:t xml:space="preserve">Commissioner </w:t>
      </w:r>
      <w:r w:rsidR="00451CE5">
        <w:rPr>
          <w:rFonts w:ascii="Arial" w:hAnsi="Arial" w:cs="Arial"/>
          <w:sz w:val="24"/>
          <w:szCs w:val="24"/>
        </w:rPr>
        <w:t>Williams</w:t>
      </w:r>
      <w:r w:rsidRPr="000D2AFE">
        <w:rPr>
          <w:rFonts w:ascii="Arial" w:hAnsi="Arial" w:cs="Arial"/>
          <w:sz w:val="24"/>
          <w:szCs w:val="24"/>
        </w:rPr>
        <w:t xml:space="preserve"> moved approval of the minutes of the </w:t>
      </w:r>
      <w:r w:rsidR="004C737D">
        <w:rPr>
          <w:rFonts w:ascii="Arial" w:hAnsi="Arial" w:cs="Arial"/>
          <w:sz w:val="24"/>
          <w:szCs w:val="24"/>
        </w:rPr>
        <w:t>May 22, 2019</w:t>
      </w:r>
      <w:r w:rsidRPr="000D2AFE">
        <w:rPr>
          <w:rFonts w:ascii="Arial" w:hAnsi="Arial" w:cs="Arial"/>
          <w:sz w:val="24"/>
          <w:szCs w:val="24"/>
        </w:rPr>
        <w:t xml:space="preserve"> meeting.  There being no objections, the minutes were approved</w:t>
      </w:r>
      <w:r>
        <w:rPr>
          <w:rFonts w:ascii="Arial" w:hAnsi="Arial" w:cs="Arial"/>
          <w:b/>
          <w:sz w:val="24"/>
          <w:szCs w:val="24"/>
        </w:rPr>
        <w:t>.</w:t>
      </w:r>
    </w:p>
    <w:p w:rsidR="00B566ED" w:rsidRDefault="00B566ED">
      <w:pPr>
        <w:spacing w:after="0"/>
        <w:rPr>
          <w:rFonts w:ascii="Arial" w:hAnsi="Arial" w:cs="Arial"/>
          <w:sz w:val="24"/>
          <w:szCs w:val="24"/>
        </w:rPr>
      </w:pPr>
    </w:p>
    <w:p w:rsidR="002B7B13" w:rsidRDefault="00A73A99">
      <w:pPr>
        <w:spacing w:after="0"/>
        <w:rPr>
          <w:rFonts w:ascii="Arial" w:hAnsi="Arial" w:cs="Arial"/>
          <w:b/>
          <w:sz w:val="24"/>
          <w:szCs w:val="24"/>
        </w:rPr>
      </w:pPr>
      <w:r>
        <w:rPr>
          <w:rFonts w:ascii="Arial" w:hAnsi="Arial" w:cs="Arial"/>
          <w:b/>
          <w:sz w:val="24"/>
          <w:szCs w:val="24"/>
        </w:rPr>
        <w:lastRenderedPageBreak/>
        <w:t>Review and approve selected proposals from sub-committees</w:t>
      </w:r>
    </w:p>
    <w:p w:rsidR="002B7B13" w:rsidRDefault="002B7B13">
      <w:pPr>
        <w:spacing w:after="0"/>
        <w:rPr>
          <w:rFonts w:ascii="Arial" w:hAnsi="Arial" w:cs="Arial"/>
          <w:sz w:val="24"/>
          <w:szCs w:val="24"/>
        </w:rPr>
      </w:pPr>
    </w:p>
    <w:p w:rsidR="00955DA4" w:rsidRDefault="00802A38" w:rsidP="00955DA4">
      <w:pPr>
        <w:rPr>
          <w:rFonts w:ascii="Arial" w:hAnsi="Arial" w:cs="Arial"/>
        </w:rPr>
      </w:pPr>
      <w:r>
        <w:rPr>
          <w:rFonts w:ascii="Arial" w:hAnsi="Arial" w:cs="Arial"/>
          <w:u w:val="single"/>
        </w:rPr>
        <w:t>Transparency and Accountability</w:t>
      </w:r>
    </w:p>
    <w:p w:rsidR="00802A38" w:rsidRPr="00802A38" w:rsidRDefault="00802A38" w:rsidP="00802A38">
      <w:pPr>
        <w:pStyle w:val="ListParagraph"/>
        <w:numPr>
          <w:ilvl w:val="0"/>
          <w:numId w:val="14"/>
        </w:numPr>
        <w:rPr>
          <w:rFonts w:ascii="Arial" w:hAnsi="Arial" w:cs="Arial"/>
          <w:i/>
        </w:rPr>
      </w:pPr>
      <w:r>
        <w:rPr>
          <w:rFonts w:ascii="Arial" w:hAnsi="Arial" w:cs="Arial"/>
        </w:rPr>
        <w:t xml:space="preserve">Language related to the initiative and referendum process was agreed </w:t>
      </w:r>
      <w:r w:rsidR="00D412A0">
        <w:rPr>
          <w:rFonts w:ascii="Arial" w:hAnsi="Arial" w:cs="Arial"/>
        </w:rPr>
        <w:t>up</w:t>
      </w:r>
      <w:r>
        <w:rPr>
          <w:rFonts w:ascii="Arial" w:hAnsi="Arial" w:cs="Arial"/>
        </w:rPr>
        <w:t>on by the Elections Department, Executive staff and Prosecuting Attorney’s Office</w:t>
      </w:r>
      <w:r w:rsidR="008D53F1">
        <w:rPr>
          <w:rFonts w:ascii="Arial" w:hAnsi="Arial" w:cs="Arial"/>
        </w:rPr>
        <w:t xml:space="preserve"> (PAO)</w:t>
      </w:r>
      <w:r>
        <w:rPr>
          <w:rFonts w:ascii="Arial" w:hAnsi="Arial" w:cs="Arial"/>
        </w:rPr>
        <w:t xml:space="preserve">.  </w:t>
      </w:r>
      <w:r w:rsidR="00BF5662">
        <w:rPr>
          <w:rFonts w:ascii="Arial" w:hAnsi="Arial" w:cs="Arial"/>
        </w:rPr>
        <w:t xml:space="preserve">Primarily the change brings the Charter into line with state law and the County Code.  </w:t>
      </w:r>
      <w:r w:rsidR="00B52522">
        <w:rPr>
          <w:rFonts w:ascii="Arial" w:hAnsi="Arial" w:cs="Arial"/>
        </w:rPr>
        <w:t xml:space="preserve">Section 270.75 is new.  </w:t>
      </w:r>
      <w:r w:rsidR="00165E15">
        <w:rPr>
          <w:rFonts w:ascii="Arial" w:hAnsi="Arial" w:cs="Arial"/>
        </w:rPr>
        <w:t xml:space="preserve">This item will </w:t>
      </w:r>
      <w:r>
        <w:rPr>
          <w:rFonts w:ascii="Arial" w:hAnsi="Arial" w:cs="Arial"/>
        </w:rPr>
        <w:t>move forward to the second round of public engagement.</w:t>
      </w:r>
    </w:p>
    <w:p w:rsidR="00802A38" w:rsidRPr="00845954" w:rsidRDefault="00165E15" w:rsidP="00802A38">
      <w:pPr>
        <w:pStyle w:val="ListParagraph"/>
        <w:numPr>
          <w:ilvl w:val="0"/>
          <w:numId w:val="14"/>
        </w:numPr>
        <w:rPr>
          <w:rFonts w:ascii="Arial" w:hAnsi="Arial" w:cs="Arial"/>
          <w:i/>
        </w:rPr>
      </w:pPr>
      <w:r>
        <w:rPr>
          <w:rFonts w:ascii="Arial" w:hAnsi="Arial" w:cs="Arial"/>
        </w:rPr>
        <w:t xml:space="preserve">Budgeting system proposal:  </w:t>
      </w:r>
      <w:r w:rsidR="00845954">
        <w:rPr>
          <w:rFonts w:ascii="Arial" w:hAnsi="Arial" w:cs="Arial"/>
        </w:rPr>
        <w:t xml:space="preserve">Waiting for clarification from the Executive’s </w:t>
      </w:r>
      <w:r>
        <w:rPr>
          <w:rFonts w:ascii="Arial" w:hAnsi="Arial" w:cs="Arial"/>
        </w:rPr>
        <w:t>o</w:t>
      </w:r>
      <w:r w:rsidR="00845954">
        <w:rPr>
          <w:rFonts w:ascii="Arial" w:hAnsi="Arial" w:cs="Arial"/>
        </w:rPr>
        <w:t xml:space="preserve">ffice regarding the origination of appropriation ordinances by the County Council outside of the budget process.  </w:t>
      </w:r>
      <w:r>
        <w:rPr>
          <w:rFonts w:ascii="Arial" w:hAnsi="Arial" w:cs="Arial"/>
        </w:rPr>
        <w:t>This</w:t>
      </w:r>
      <w:r w:rsidR="00845954">
        <w:rPr>
          <w:rFonts w:ascii="Arial" w:hAnsi="Arial" w:cs="Arial"/>
        </w:rPr>
        <w:t xml:space="preserve"> item will be deferred for discussion at </w:t>
      </w:r>
      <w:r w:rsidR="00797411">
        <w:rPr>
          <w:rFonts w:ascii="Arial" w:hAnsi="Arial" w:cs="Arial"/>
        </w:rPr>
        <w:t>the commission’s September meeting.</w:t>
      </w:r>
    </w:p>
    <w:p w:rsidR="00845954" w:rsidRPr="00845954" w:rsidRDefault="00536859" w:rsidP="00802A38">
      <w:pPr>
        <w:pStyle w:val="ListParagraph"/>
        <w:numPr>
          <w:ilvl w:val="0"/>
          <w:numId w:val="14"/>
        </w:numPr>
        <w:rPr>
          <w:rFonts w:ascii="Arial" w:hAnsi="Arial" w:cs="Arial"/>
          <w:i/>
        </w:rPr>
      </w:pPr>
      <w:r>
        <w:rPr>
          <w:rFonts w:ascii="Arial" w:hAnsi="Arial" w:cs="Arial"/>
        </w:rPr>
        <w:t xml:space="preserve">Removal process for elected officials:  </w:t>
      </w:r>
      <w:r w:rsidR="00845954">
        <w:rPr>
          <w:rFonts w:ascii="Arial" w:hAnsi="Arial" w:cs="Arial"/>
        </w:rPr>
        <w:t>The subcommittee has agreed on language for the removal of elected officials (except judges) from office.</w:t>
      </w:r>
      <w:r w:rsidR="00F60B53">
        <w:rPr>
          <w:rFonts w:ascii="Arial" w:hAnsi="Arial" w:cs="Arial"/>
        </w:rPr>
        <w:t xml:space="preserve">  The Courts definition of malfeasance</w:t>
      </w:r>
      <w:r w:rsidR="00942085">
        <w:rPr>
          <w:rFonts w:ascii="Arial" w:hAnsi="Arial" w:cs="Arial"/>
        </w:rPr>
        <w:t xml:space="preserve"> and misfeasance</w:t>
      </w:r>
      <w:r>
        <w:rPr>
          <w:rFonts w:ascii="Arial" w:hAnsi="Arial" w:cs="Arial"/>
        </w:rPr>
        <w:t xml:space="preserve">, </w:t>
      </w:r>
      <w:r w:rsidR="00F60B53">
        <w:rPr>
          <w:rFonts w:ascii="Arial" w:hAnsi="Arial" w:cs="Arial"/>
        </w:rPr>
        <w:t xml:space="preserve">is it </w:t>
      </w:r>
      <w:r>
        <w:rPr>
          <w:rFonts w:ascii="Arial" w:hAnsi="Arial" w:cs="Arial"/>
        </w:rPr>
        <w:t xml:space="preserve">an </w:t>
      </w:r>
      <w:r w:rsidR="00F60B53">
        <w:rPr>
          <w:rFonts w:ascii="Arial" w:hAnsi="Arial" w:cs="Arial"/>
        </w:rPr>
        <w:t>objective legal standard or have the courts left it up to the legislative body</w:t>
      </w:r>
      <w:r>
        <w:rPr>
          <w:rFonts w:ascii="Arial" w:hAnsi="Arial" w:cs="Arial"/>
        </w:rPr>
        <w:t>,</w:t>
      </w:r>
      <w:r w:rsidR="00F60B53">
        <w:rPr>
          <w:rFonts w:ascii="Arial" w:hAnsi="Arial" w:cs="Arial"/>
        </w:rPr>
        <w:t xml:space="preserve"> will be provided.  This</w:t>
      </w:r>
      <w:r>
        <w:rPr>
          <w:rFonts w:ascii="Arial" w:hAnsi="Arial" w:cs="Arial"/>
        </w:rPr>
        <w:t xml:space="preserve"> item</w:t>
      </w:r>
      <w:r w:rsidR="00F60B53">
        <w:rPr>
          <w:rFonts w:ascii="Arial" w:hAnsi="Arial" w:cs="Arial"/>
        </w:rPr>
        <w:t xml:space="preserve"> will move forward with the understanding that more information is to come.</w:t>
      </w:r>
    </w:p>
    <w:p w:rsidR="00845954" w:rsidRPr="00A75A05" w:rsidRDefault="00E75EB8" w:rsidP="00802A38">
      <w:pPr>
        <w:pStyle w:val="ListParagraph"/>
        <w:numPr>
          <w:ilvl w:val="0"/>
          <w:numId w:val="14"/>
        </w:numPr>
        <w:rPr>
          <w:rFonts w:ascii="Arial" w:hAnsi="Arial" w:cs="Arial"/>
          <w:i/>
        </w:rPr>
      </w:pPr>
      <w:r>
        <w:rPr>
          <w:rFonts w:ascii="Arial" w:hAnsi="Arial" w:cs="Arial"/>
        </w:rPr>
        <w:t xml:space="preserve">Sheriff as an appointed position:  </w:t>
      </w:r>
      <w:r w:rsidR="00D13927">
        <w:rPr>
          <w:rFonts w:ascii="Arial" w:hAnsi="Arial" w:cs="Arial"/>
        </w:rPr>
        <w:t>The sub-c</w:t>
      </w:r>
      <w:r w:rsidR="00E2582E">
        <w:rPr>
          <w:rFonts w:ascii="Arial" w:hAnsi="Arial" w:cs="Arial"/>
        </w:rPr>
        <w:t xml:space="preserve">ommittee is recommending that the position of sheriff be changed to an appointed position.  </w:t>
      </w:r>
      <w:r w:rsidR="008D53F1">
        <w:rPr>
          <w:rFonts w:ascii="Arial" w:hAnsi="Arial" w:cs="Arial"/>
        </w:rPr>
        <w:t xml:space="preserve">The PAO will provide feedback regarding how things would work if the election of sheriff and the change to the Charter making it an appointed position were on the same ballot. </w:t>
      </w:r>
      <w:r w:rsidR="00F9632A">
        <w:rPr>
          <w:rFonts w:ascii="Arial" w:hAnsi="Arial" w:cs="Arial"/>
        </w:rPr>
        <w:t xml:space="preserve">The Executive’s thoughts on this will be provided. This item will move forward </w:t>
      </w:r>
      <w:r w:rsidR="00912599">
        <w:rPr>
          <w:rFonts w:ascii="Arial" w:hAnsi="Arial" w:cs="Arial"/>
        </w:rPr>
        <w:t xml:space="preserve">to the second round of public engagement. </w:t>
      </w:r>
      <w:r w:rsidR="00F9632A">
        <w:rPr>
          <w:rFonts w:ascii="Arial" w:hAnsi="Arial" w:cs="Arial"/>
        </w:rPr>
        <w:t xml:space="preserve"> (</w:t>
      </w:r>
      <w:r w:rsidR="00912599">
        <w:rPr>
          <w:rFonts w:ascii="Arial" w:hAnsi="Arial" w:cs="Arial"/>
        </w:rPr>
        <w:t>T</w:t>
      </w:r>
      <w:r w:rsidR="00F9632A">
        <w:rPr>
          <w:rFonts w:ascii="Arial" w:hAnsi="Arial" w:cs="Arial"/>
        </w:rPr>
        <w:t>here were two objections</w:t>
      </w:r>
      <w:r w:rsidR="00912599">
        <w:rPr>
          <w:rFonts w:ascii="Arial" w:hAnsi="Arial" w:cs="Arial"/>
        </w:rPr>
        <w:t>.)</w:t>
      </w:r>
    </w:p>
    <w:p w:rsidR="00A75A05" w:rsidRPr="00A75A05" w:rsidRDefault="00E75EB8" w:rsidP="00802A38">
      <w:pPr>
        <w:pStyle w:val="ListParagraph"/>
        <w:numPr>
          <w:ilvl w:val="0"/>
          <w:numId w:val="14"/>
        </w:numPr>
        <w:rPr>
          <w:rFonts w:ascii="Arial" w:hAnsi="Arial" w:cs="Arial"/>
          <w:i/>
        </w:rPr>
      </w:pPr>
      <w:r>
        <w:rPr>
          <w:rFonts w:ascii="Arial" w:hAnsi="Arial" w:cs="Arial"/>
        </w:rPr>
        <w:t xml:space="preserve">Increase independence of the Public Defender:  </w:t>
      </w:r>
      <w:r w:rsidR="00A75A05">
        <w:rPr>
          <w:rFonts w:ascii="Arial" w:hAnsi="Arial" w:cs="Arial"/>
        </w:rPr>
        <w:t>Additional information was provided in the meeting materials regarding increasing the independence of the public defender.</w:t>
      </w:r>
      <w:r w:rsidR="00F33C72">
        <w:rPr>
          <w:rFonts w:ascii="Arial" w:hAnsi="Arial" w:cs="Arial"/>
        </w:rPr>
        <w:t xml:space="preserve">  This information will be discussed in conjunction with the public engagement comments.</w:t>
      </w:r>
      <w:r w:rsidR="00B77D20">
        <w:rPr>
          <w:rFonts w:ascii="Arial" w:hAnsi="Arial" w:cs="Arial"/>
        </w:rPr>
        <w:t xml:space="preserve">  The</w:t>
      </w:r>
      <w:r w:rsidR="00987633">
        <w:rPr>
          <w:rFonts w:ascii="Arial" w:hAnsi="Arial" w:cs="Arial"/>
        </w:rPr>
        <w:t xml:space="preserve"> King County</w:t>
      </w:r>
      <w:r w:rsidR="00B77D20">
        <w:rPr>
          <w:rFonts w:ascii="Arial" w:hAnsi="Arial" w:cs="Arial"/>
        </w:rPr>
        <w:t xml:space="preserve"> Public Defense Advisory Board will be invited to give a brief presentation regarding the</w:t>
      </w:r>
      <w:r w:rsidR="009B579B">
        <w:rPr>
          <w:rFonts w:ascii="Arial" w:hAnsi="Arial" w:cs="Arial"/>
        </w:rPr>
        <w:t xml:space="preserve"> </w:t>
      </w:r>
      <w:r w:rsidR="00E70204">
        <w:rPr>
          <w:rFonts w:ascii="Arial" w:hAnsi="Arial" w:cs="Arial"/>
        </w:rPr>
        <w:t xml:space="preserve">recent </w:t>
      </w:r>
      <w:r w:rsidR="009B579B">
        <w:rPr>
          <w:rFonts w:ascii="Arial" w:hAnsi="Arial" w:cs="Arial"/>
        </w:rPr>
        <w:t>letter they sent to the commission concerning their proposed amendment to the charter</w:t>
      </w:r>
      <w:r w:rsidR="00B77D20">
        <w:rPr>
          <w:rFonts w:ascii="Arial" w:hAnsi="Arial" w:cs="Arial"/>
        </w:rPr>
        <w:t>.</w:t>
      </w:r>
    </w:p>
    <w:p w:rsidR="00A75A05" w:rsidRDefault="00A75A05" w:rsidP="00A75A05">
      <w:pPr>
        <w:ind w:left="360"/>
        <w:rPr>
          <w:rFonts w:ascii="Arial" w:hAnsi="Arial" w:cs="Arial"/>
        </w:rPr>
      </w:pPr>
    </w:p>
    <w:p w:rsidR="00A75A05" w:rsidRPr="00A75A05" w:rsidRDefault="00A75A05" w:rsidP="00A75A05">
      <w:pPr>
        <w:rPr>
          <w:rFonts w:ascii="Arial" w:hAnsi="Arial" w:cs="Arial"/>
          <w:u w:val="single"/>
        </w:rPr>
      </w:pPr>
      <w:r w:rsidRPr="00A75A05">
        <w:rPr>
          <w:rFonts w:ascii="Arial" w:hAnsi="Arial" w:cs="Arial"/>
          <w:u w:val="single"/>
        </w:rPr>
        <w:t>Equity for All</w:t>
      </w:r>
    </w:p>
    <w:p w:rsidR="00A75A05" w:rsidRDefault="0029028C" w:rsidP="00821A3E">
      <w:pPr>
        <w:pStyle w:val="ListParagraph"/>
        <w:numPr>
          <w:ilvl w:val="0"/>
          <w:numId w:val="15"/>
        </w:numPr>
        <w:rPr>
          <w:rFonts w:ascii="Arial" w:hAnsi="Arial" w:cs="Arial"/>
        </w:rPr>
      </w:pPr>
      <w:r>
        <w:rPr>
          <w:rFonts w:ascii="Arial" w:hAnsi="Arial" w:cs="Arial"/>
        </w:rPr>
        <w:t xml:space="preserve">Changes to Charter Review Commission process:  </w:t>
      </w:r>
      <w:r w:rsidR="00D13927">
        <w:rPr>
          <w:rFonts w:ascii="Arial" w:hAnsi="Arial" w:cs="Arial"/>
        </w:rPr>
        <w:t xml:space="preserve">Change the time frame for the convening of the Charter Review Commission </w:t>
      </w:r>
      <w:r>
        <w:rPr>
          <w:rFonts w:ascii="Arial" w:hAnsi="Arial" w:cs="Arial"/>
        </w:rPr>
        <w:t>from</w:t>
      </w:r>
      <w:r w:rsidR="00D13927">
        <w:rPr>
          <w:rFonts w:ascii="Arial" w:hAnsi="Arial" w:cs="Arial"/>
        </w:rPr>
        <w:t xml:space="preserve"> every ten years to every five years.</w:t>
      </w:r>
      <w:r w:rsidR="008F6461">
        <w:rPr>
          <w:rFonts w:ascii="Arial" w:hAnsi="Arial" w:cs="Arial"/>
        </w:rPr>
        <w:t xml:space="preserve">  This item will not move forward.</w:t>
      </w:r>
    </w:p>
    <w:p w:rsidR="00D13927" w:rsidRDefault="0029028C" w:rsidP="008F6461">
      <w:pPr>
        <w:pStyle w:val="ListParagraph"/>
        <w:numPr>
          <w:ilvl w:val="0"/>
          <w:numId w:val="15"/>
        </w:numPr>
        <w:rPr>
          <w:rFonts w:ascii="Arial" w:hAnsi="Arial" w:cs="Arial"/>
        </w:rPr>
      </w:pPr>
      <w:r>
        <w:rPr>
          <w:rFonts w:ascii="Arial" w:hAnsi="Arial" w:cs="Arial"/>
        </w:rPr>
        <w:t xml:space="preserve">Commission membership:  </w:t>
      </w:r>
      <w:r w:rsidR="00D13927">
        <w:rPr>
          <w:rFonts w:ascii="Arial" w:hAnsi="Arial" w:cs="Arial"/>
        </w:rPr>
        <w:t>Change the membership of the Commission to require inclusion of specified representation for various groups.</w:t>
      </w:r>
      <w:r w:rsidR="008F6461">
        <w:rPr>
          <w:rFonts w:ascii="Arial" w:hAnsi="Arial" w:cs="Arial"/>
        </w:rPr>
        <w:t xml:space="preserve">  </w:t>
      </w:r>
      <w:r w:rsidR="00CE5979">
        <w:rPr>
          <w:rFonts w:ascii="Arial" w:hAnsi="Arial" w:cs="Arial"/>
        </w:rPr>
        <w:t xml:space="preserve">It was agreed that the following sentence would move forward:  </w:t>
      </w:r>
      <w:r w:rsidR="008F6461">
        <w:rPr>
          <w:rFonts w:ascii="Arial" w:hAnsi="Arial" w:cs="Arial"/>
        </w:rPr>
        <w:t>“</w:t>
      </w:r>
      <w:r w:rsidR="008F6461" w:rsidRPr="008F6461">
        <w:rPr>
          <w:rFonts w:ascii="Arial" w:hAnsi="Arial" w:cs="Arial"/>
        </w:rPr>
        <w:t>The Charter Commission shall be reflective of the County in terms of its racial and ethnic diversity, age, socioeconomic class, sexual orientation, language, and geography.</w:t>
      </w:r>
      <w:r w:rsidR="008F6461">
        <w:rPr>
          <w:rFonts w:ascii="Arial" w:hAnsi="Arial" w:cs="Arial"/>
        </w:rPr>
        <w:t>”</w:t>
      </w:r>
      <w:r w:rsidR="002371FA">
        <w:rPr>
          <w:rFonts w:ascii="Arial" w:hAnsi="Arial" w:cs="Arial"/>
        </w:rPr>
        <w:t xml:space="preserve">  This item will move forward to the second round of public engagement.</w:t>
      </w:r>
    </w:p>
    <w:p w:rsidR="00BF074D" w:rsidRPr="00BF074D" w:rsidRDefault="00C824A8" w:rsidP="00BF074D">
      <w:pPr>
        <w:pStyle w:val="ListParagraph"/>
        <w:numPr>
          <w:ilvl w:val="0"/>
          <w:numId w:val="15"/>
        </w:numPr>
        <w:rPr>
          <w:rFonts w:ascii="Arial" w:hAnsi="Arial" w:cs="Arial"/>
          <w:i/>
        </w:rPr>
      </w:pPr>
      <w:r w:rsidRPr="00BF074D">
        <w:rPr>
          <w:rFonts w:ascii="Arial" w:hAnsi="Arial" w:cs="Arial"/>
        </w:rPr>
        <w:t>Additions to the non-discrimination language</w:t>
      </w:r>
      <w:r w:rsidR="0029028C" w:rsidRPr="00BF074D">
        <w:rPr>
          <w:rFonts w:ascii="Arial" w:hAnsi="Arial" w:cs="Arial"/>
        </w:rPr>
        <w:t xml:space="preserve"> were proposed</w:t>
      </w:r>
      <w:r w:rsidRPr="00BF074D">
        <w:rPr>
          <w:rFonts w:ascii="Arial" w:hAnsi="Arial" w:cs="Arial"/>
        </w:rPr>
        <w:t xml:space="preserve">.  </w:t>
      </w:r>
      <w:r w:rsidR="00BF074D" w:rsidRPr="00BF074D">
        <w:rPr>
          <w:rFonts w:ascii="Arial" w:hAnsi="Arial" w:cs="Arial"/>
        </w:rPr>
        <w:t>This item will move forward to the se</w:t>
      </w:r>
      <w:r w:rsidR="001B6353">
        <w:rPr>
          <w:rFonts w:ascii="Arial" w:hAnsi="Arial" w:cs="Arial"/>
        </w:rPr>
        <w:t>cond round of public engagement pending further information from staff.</w:t>
      </w:r>
    </w:p>
    <w:p w:rsidR="00EB753A" w:rsidRDefault="003544D2" w:rsidP="00912599">
      <w:pPr>
        <w:pStyle w:val="ListParagraph"/>
        <w:numPr>
          <w:ilvl w:val="0"/>
          <w:numId w:val="15"/>
        </w:numPr>
        <w:rPr>
          <w:rFonts w:ascii="Arial" w:hAnsi="Arial" w:cs="Arial"/>
        </w:rPr>
      </w:pPr>
      <w:r w:rsidRPr="00BF074D">
        <w:rPr>
          <w:rFonts w:ascii="Arial" w:hAnsi="Arial" w:cs="Arial"/>
        </w:rPr>
        <w:t>Add the following concept to section 550</w:t>
      </w:r>
      <w:r w:rsidR="00BF074D">
        <w:rPr>
          <w:rFonts w:ascii="Arial" w:hAnsi="Arial" w:cs="Arial"/>
        </w:rPr>
        <w:t>, Career Service Positions,</w:t>
      </w:r>
      <w:r w:rsidRPr="00BF074D">
        <w:rPr>
          <w:rFonts w:ascii="Arial" w:hAnsi="Arial" w:cs="Arial"/>
        </w:rPr>
        <w:t xml:space="preserve"> of the Charter:  “such other leadership positions as determined by ordinance”</w:t>
      </w:r>
      <w:r w:rsidR="000A2D23">
        <w:rPr>
          <w:rFonts w:ascii="Arial" w:hAnsi="Arial" w:cs="Arial"/>
        </w:rPr>
        <w:t>.</w:t>
      </w:r>
      <w:r w:rsidR="00912599">
        <w:rPr>
          <w:rFonts w:ascii="Arial" w:hAnsi="Arial" w:cs="Arial"/>
        </w:rPr>
        <w:t xml:space="preserve">  </w:t>
      </w:r>
      <w:r w:rsidR="00912599" w:rsidRPr="00BF074D">
        <w:rPr>
          <w:rFonts w:ascii="Arial" w:hAnsi="Arial" w:cs="Arial"/>
        </w:rPr>
        <w:t>This item will move forward to the se</w:t>
      </w:r>
      <w:r w:rsidR="00912599">
        <w:rPr>
          <w:rFonts w:ascii="Arial" w:hAnsi="Arial" w:cs="Arial"/>
        </w:rPr>
        <w:t>cond round of public engagement.</w:t>
      </w:r>
    </w:p>
    <w:p w:rsidR="00727072" w:rsidRPr="00727072" w:rsidRDefault="00727072" w:rsidP="00727072">
      <w:pPr>
        <w:pStyle w:val="ListParagraph"/>
        <w:numPr>
          <w:ilvl w:val="0"/>
          <w:numId w:val="15"/>
        </w:numPr>
        <w:rPr>
          <w:rFonts w:ascii="Arial" w:hAnsi="Arial" w:cs="Arial"/>
        </w:rPr>
      </w:pPr>
      <w:r w:rsidRPr="00727072">
        <w:rPr>
          <w:rFonts w:ascii="Arial" w:hAnsi="Arial" w:cs="Arial"/>
        </w:rPr>
        <w:t>The sub-committee will meet again to refine their remaining recommendations and bring them back to the full Commission in September.</w:t>
      </w:r>
    </w:p>
    <w:p w:rsidR="00912599" w:rsidRPr="00912599" w:rsidRDefault="00912599" w:rsidP="00912599">
      <w:pPr>
        <w:spacing w:after="0" w:line="240" w:lineRule="auto"/>
        <w:ind w:left="360"/>
        <w:rPr>
          <w:rFonts w:ascii="Arial" w:eastAsiaTheme="minorEastAsia" w:hAnsi="Arial" w:cs="Arial"/>
          <w:sz w:val="24"/>
          <w:szCs w:val="24"/>
        </w:rPr>
      </w:pPr>
    </w:p>
    <w:p w:rsidR="00955DA4" w:rsidRPr="0040088F" w:rsidRDefault="00A73A99" w:rsidP="00955DA4">
      <w:pPr>
        <w:rPr>
          <w:rFonts w:ascii="Arial" w:hAnsi="Arial" w:cs="Arial"/>
          <w:b/>
          <w:sz w:val="24"/>
          <w:szCs w:val="24"/>
        </w:rPr>
      </w:pPr>
      <w:r>
        <w:rPr>
          <w:rFonts w:ascii="Arial" w:hAnsi="Arial" w:cs="Arial"/>
          <w:b/>
          <w:sz w:val="24"/>
          <w:szCs w:val="24"/>
        </w:rPr>
        <w:t>Scheduling and next steps</w:t>
      </w:r>
    </w:p>
    <w:p w:rsidR="00E33D4B" w:rsidRDefault="003544D2" w:rsidP="00B54062">
      <w:pPr>
        <w:pStyle w:val="ListParagraph"/>
        <w:numPr>
          <w:ilvl w:val="0"/>
          <w:numId w:val="12"/>
        </w:numPr>
        <w:rPr>
          <w:rFonts w:ascii="Arial" w:hAnsi="Arial" w:cs="Arial"/>
        </w:rPr>
      </w:pPr>
      <w:r>
        <w:rPr>
          <w:rFonts w:ascii="Arial" w:hAnsi="Arial" w:cs="Arial"/>
        </w:rPr>
        <w:t>Next meeting – September 25, 2019</w:t>
      </w:r>
    </w:p>
    <w:p w:rsidR="003544D2" w:rsidRPr="00B54062" w:rsidRDefault="003544D2" w:rsidP="00B54062">
      <w:pPr>
        <w:pStyle w:val="ListParagraph"/>
        <w:numPr>
          <w:ilvl w:val="0"/>
          <w:numId w:val="12"/>
        </w:numPr>
        <w:rPr>
          <w:rFonts w:ascii="Arial" w:hAnsi="Arial" w:cs="Arial"/>
        </w:rPr>
      </w:pPr>
      <w:r>
        <w:rPr>
          <w:rFonts w:ascii="Arial" w:hAnsi="Arial" w:cs="Arial"/>
        </w:rPr>
        <w:t xml:space="preserve">Other meeting dates – October </w:t>
      </w:r>
      <w:r w:rsidR="00D14C78">
        <w:rPr>
          <w:rFonts w:ascii="Arial" w:hAnsi="Arial" w:cs="Arial"/>
        </w:rPr>
        <w:t xml:space="preserve">9 and 23, November 6 and 20, </w:t>
      </w:r>
      <w:r>
        <w:rPr>
          <w:rFonts w:ascii="Arial" w:hAnsi="Arial" w:cs="Arial"/>
        </w:rPr>
        <w:t>2019</w:t>
      </w:r>
    </w:p>
    <w:p w:rsidR="002B53FB" w:rsidRDefault="002B53FB" w:rsidP="00736A79">
      <w:pPr>
        <w:pStyle w:val="ListParagraph"/>
        <w:ind w:left="855"/>
        <w:rPr>
          <w:rFonts w:ascii="Arial" w:hAnsi="Arial" w:cs="Arial"/>
        </w:rPr>
      </w:pPr>
    </w:p>
    <w:p w:rsidR="000618D8" w:rsidRDefault="00A73A99" w:rsidP="00985093">
      <w:pPr>
        <w:pStyle w:val="ListParagraph"/>
        <w:ind w:left="0"/>
        <w:rPr>
          <w:rFonts w:ascii="Arial" w:hAnsi="Arial" w:cs="Arial"/>
        </w:rPr>
      </w:pPr>
      <w:r>
        <w:rPr>
          <w:rFonts w:ascii="Arial" w:hAnsi="Arial" w:cs="Arial"/>
          <w:b/>
        </w:rPr>
        <w:t>Adjourn</w:t>
      </w:r>
    </w:p>
    <w:p w:rsidR="00A73A99" w:rsidRDefault="00A73A99" w:rsidP="00985093">
      <w:pPr>
        <w:pStyle w:val="ListParagraph"/>
        <w:ind w:left="0"/>
        <w:rPr>
          <w:rFonts w:ascii="Arial" w:hAnsi="Arial" w:cs="Arial"/>
        </w:rPr>
      </w:pPr>
    </w:p>
    <w:p w:rsidR="00C51F96" w:rsidRPr="002B53FB" w:rsidRDefault="00B54062" w:rsidP="00985093">
      <w:pPr>
        <w:pStyle w:val="ListParagraph"/>
        <w:ind w:left="0"/>
        <w:rPr>
          <w:rFonts w:ascii="Arial" w:hAnsi="Arial" w:cs="Arial"/>
        </w:rPr>
      </w:pPr>
      <w:r>
        <w:rPr>
          <w:rFonts w:ascii="Arial" w:hAnsi="Arial" w:cs="Arial"/>
        </w:rPr>
        <w:t xml:space="preserve">The meeting was adjourned at </w:t>
      </w:r>
      <w:r w:rsidR="005C4BC6">
        <w:rPr>
          <w:rFonts w:ascii="Arial" w:hAnsi="Arial" w:cs="Arial"/>
        </w:rPr>
        <w:t>8:15</w:t>
      </w:r>
      <w:r>
        <w:rPr>
          <w:rFonts w:ascii="Arial" w:hAnsi="Arial" w:cs="Arial"/>
        </w:rPr>
        <w:t xml:space="preserve"> p.m.</w:t>
      </w:r>
    </w:p>
    <w:sectPr w:rsidR="00C51F96" w:rsidRPr="002B53FB" w:rsidSect="002640C4">
      <w:headerReference w:type="default" r:id="rId9"/>
      <w:footerReference w:type="default" r:id="rId10"/>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88F" w:rsidRDefault="0040088F" w:rsidP="0040088F">
      <w:pPr>
        <w:spacing w:after="0" w:line="240" w:lineRule="auto"/>
      </w:pPr>
      <w:r>
        <w:separator/>
      </w:r>
    </w:p>
  </w:endnote>
  <w:endnote w:type="continuationSeparator" w:id="0">
    <w:p w:rsidR="0040088F" w:rsidRDefault="0040088F" w:rsidP="00400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88F" w:rsidRDefault="00531E3D">
    <w:pPr>
      <w:pStyle w:val="Footer"/>
    </w:pPr>
    <w:r>
      <w:t>Charter Review Commission</w:t>
    </w:r>
    <w:r>
      <w:tab/>
      <w:t xml:space="preserve">Page </w:t>
    </w:r>
    <w:r>
      <w:fldChar w:fldCharType="begin"/>
    </w:r>
    <w:r>
      <w:instrText xml:space="preserve"> PAGE   \* MERGEFORMAT </w:instrText>
    </w:r>
    <w:r>
      <w:fldChar w:fldCharType="separate"/>
    </w:r>
    <w:r w:rsidR="00841CE8">
      <w:rPr>
        <w:noProof/>
      </w:rPr>
      <w:t>1</w:t>
    </w:r>
    <w:r>
      <w:rPr>
        <w:noProof/>
      </w:rPr>
      <w:fldChar w:fldCharType="end"/>
    </w:r>
    <w:r w:rsidR="00F325E9">
      <w:rPr>
        <w:noProof/>
      </w:rPr>
      <w:tab/>
      <w:t>June 26</w:t>
    </w:r>
    <w:r w:rsidR="00682166">
      <w:rPr>
        <w:noProof/>
      </w:rPr>
      <w:t>,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88F" w:rsidRDefault="0040088F" w:rsidP="0040088F">
      <w:pPr>
        <w:spacing w:after="0" w:line="240" w:lineRule="auto"/>
      </w:pPr>
      <w:r>
        <w:separator/>
      </w:r>
    </w:p>
  </w:footnote>
  <w:footnote w:type="continuationSeparator" w:id="0">
    <w:p w:rsidR="0040088F" w:rsidRDefault="0040088F" w:rsidP="00400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66D" w:rsidRDefault="00864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3560"/>
    <w:multiLevelType w:val="hybridMultilevel"/>
    <w:tmpl w:val="B1F80A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11717"/>
    <w:multiLevelType w:val="hybridMultilevel"/>
    <w:tmpl w:val="A6E41574"/>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2CE2153"/>
    <w:multiLevelType w:val="hybridMultilevel"/>
    <w:tmpl w:val="643835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56B30"/>
    <w:multiLevelType w:val="hybridMultilevel"/>
    <w:tmpl w:val="C38C450E"/>
    <w:lvl w:ilvl="0" w:tplc="04090003">
      <w:start w:val="1"/>
      <w:numFmt w:val="bullet"/>
      <w:lvlText w:val="o"/>
      <w:lvlJc w:val="left"/>
      <w:pPr>
        <w:ind w:left="1215" w:hanging="360"/>
      </w:pPr>
      <w:rPr>
        <w:rFonts w:ascii="Courier New" w:hAnsi="Courier New" w:cs="Courier New"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4" w15:restartNumberingAfterBreak="0">
    <w:nsid w:val="1B2F0DA8"/>
    <w:multiLevelType w:val="hybridMultilevel"/>
    <w:tmpl w:val="DB889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5486F"/>
    <w:multiLevelType w:val="hybridMultilevel"/>
    <w:tmpl w:val="2DBC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D8588E"/>
    <w:multiLevelType w:val="hybridMultilevel"/>
    <w:tmpl w:val="0F3E3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1100F0"/>
    <w:multiLevelType w:val="hybridMultilevel"/>
    <w:tmpl w:val="19124F82"/>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8" w15:restartNumberingAfterBreak="0">
    <w:nsid w:val="5B4A7BBD"/>
    <w:multiLevelType w:val="hybridMultilevel"/>
    <w:tmpl w:val="B4080D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12348F"/>
    <w:multiLevelType w:val="hybridMultilevel"/>
    <w:tmpl w:val="6114A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09437B"/>
    <w:multiLevelType w:val="hybridMultilevel"/>
    <w:tmpl w:val="EC6A5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74664B"/>
    <w:multiLevelType w:val="hybridMultilevel"/>
    <w:tmpl w:val="52C81D2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911CBE"/>
    <w:multiLevelType w:val="hybridMultilevel"/>
    <w:tmpl w:val="CF0A3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434F3B"/>
    <w:multiLevelType w:val="hybridMultilevel"/>
    <w:tmpl w:val="C6E82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BF6CD6"/>
    <w:multiLevelType w:val="hybridMultilevel"/>
    <w:tmpl w:val="FBD48922"/>
    <w:lvl w:ilvl="0" w:tplc="0409000F">
      <w:start w:val="1"/>
      <w:numFmt w:val="decimal"/>
      <w:lvlText w:val="%1."/>
      <w:lvlJc w:val="left"/>
      <w:pPr>
        <w:ind w:left="720" w:hanging="360"/>
      </w:pPr>
    </w:lvl>
    <w:lvl w:ilvl="1" w:tplc="5478D032">
      <w:start w:val="1"/>
      <w:numFmt w:val="lowerLetter"/>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10"/>
  </w:num>
  <w:num w:numId="4">
    <w:abstractNumId w:val="9"/>
  </w:num>
  <w:num w:numId="5">
    <w:abstractNumId w:val="4"/>
  </w:num>
  <w:num w:numId="6">
    <w:abstractNumId w:val="7"/>
  </w:num>
  <w:num w:numId="7">
    <w:abstractNumId w:val="0"/>
  </w:num>
  <w:num w:numId="8">
    <w:abstractNumId w:val="3"/>
  </w:num>
  <w:num w:numId="9">
    <w:abstractNumId w:val="2"/>
  </w:num>
  <w:num w:numId="10">
    <w:abstractNumId w:val="8"/>
  </w:num>
  <w:num w:numId="11">
    <w:abstractNumId w:val="6"/>
  </w:num>
  <w:num w:numId="12">
    <w:abstractNumId w:val="5"/>
  </w:num>
  <w:num w:numId="13">
    <w:abstractNumId w:val="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F24"/>
    <w:rsid w:val="00036634"/>
    <w:rsid w:val="000602CD"/>
    <w:rsid w:val="000618D8"/>
    <w:rsid w:val="000650ED"/>
    <w:rsid w:val="00066507"/>
    <w:rsid w:val="00074DD8"/>
    <w:rsid w:val="00097676"/>
    <w:rsid w:val="000A2D23"/>
    <w:rsid w:val="000C23FD"/>
    <w:rsid w:val="000E4327"/>
    <w:rsid w:val="001108A8"/>
    <w:rsid w:val="00136141"/>
    <w:rsid w:val="0015322B"/>
    <w:rsid w:val="00164EF5"/>
    <w:rsid w:val="00165E15"/>
    <w:rsid w:val="00176BE8"/>
    <w:rsid w:val="00190019"/>
    <w:rsid w:val="001B4786"/>
    <w:rsid w:val="001B6353"/>
    <w:rsid w:val="001C60E4"/>
    <w:rsid w:val="001E1486"/>
    <w:rsid w:val="001F3D40"/>
    <w:rsid w:val="002037ED"/>
    <w:rsid w:val="002371FA"/>
    <w:rsid w:val="00247875"/>
    <w:rsid w:val="002640C4"/>
    <w:rsid w:val="0026662F"/>
    <w:rsid w:val="00271654"/>
    <w:rsid w:val="00286EC4"/>
    <w:rsid w:val="0029028C"/>
    <w:rsid w:val="00292B9B"/>
    <w:rsid w:val="0029461E"/>
    <w:rsid w:val="00297D0D"/>
    <w:rsid w:val="002B53FB"/>
    <w:rsid w:val="002B7B13"/>
    <w:rsid w:val="002D0DF0"/>
    <w:rsid w:val="003069B7"/>
    <w:rsid w:val="003203B2"/>
    <w:rsid w:val="003302BD"/>
    <w:rsid w:val="0034502E"/>
    <w:rsid w:val="00346DA9"/>
    <w:rsid w:val="003544D2"/>
    <w:rsid w:val="0036049C"/>
    <w:rsid w:val="003661C8"/>
    <w:rsid w:val="00371C6D"/>
    <w:rsid w:val="0038735D"/>
    <w:rsid w:val="003A600A"/>
    <w:rsid w:val="003C3884"/>
    <w:rsid w:val="003D4F09"/>
    <w:rsid w:val="003E095F"/>
    <w:rsid w:val="0040088F"/>
    <w:rsid w:val="00423219"/>
    <w:rsid w:val="00451CE5"/>
    <w:rsid w:val="00480315"/>
    <w:rsid w:val="00484D05"/>
    <w:rsid w:val="00492357"/>
    <w:rsid w:val="004A2E40"/>
    <w:rsid w:val="004B1163"/>
    <w:rsid w:val="004C737D"/>
    <w:rsid w:val="004E03C7"/>
    <w:rsid w:val="0051084E"/>
    <w:rsid w:val="00515FF2"/>
    <w:rsid w:val="00531E3D"/>
    <w:rsid w:val="00536859"/>
    <w:rsid w:val="00541D33"/>
    <w:rsid w:val="00546886"/>
    <w:rsid w:val="005627BD"/>
    <w:rsid w:val="00591D8D"/>
    <w:rsid w:val="005C4BC6"/>
    <w:rsid w:val="005D6146"/>
    <w:rsid w:val="005E5E7D"/>
    <w:rsid w:val="005F56B8"/>
    <w:rsid w:val="006053F8"/>
    <w:rsid w:val="006206A1"/>
    <w:rsid w:val="006342AC"/>
    <w:rsid w:val="0063611D"/>
    <w:rsid w:val="00637CC5"/>
    <w:rsid w:val="006554EB"/>
    <w:rsid w:val="006603C0"/>
    <w:rsid w:val="0066544D"/>
    <w:rsid w:val="00682166"/>
    <w:rsid w:val="0068609C"/>
    <w:rsid w:val="00693012"/>
    <w:rsid w:val="007009F5"/>
    <w:rsid w:val="007035DB"/>
    <w:rsid w:val="007137AB"/>
    <w:rsid w:val="00715F24"/>
    <w:rsid w:val="00727072"/>
    <w:rsid w:val="00736A79"/>
    <w:rsid w:val="007422F9"/>
    <w:rsid w:val="00742936"/>
    <w:rsid w:val="00752298"/>
    <w:rsid w:val="007538A8"/>
    <w:rsid w:val="00764BBC"/>
    <w:rsid w:val="00776F79"/>
    <w:rsid w:val="00782A43"/>
    <w:rsid w:val="00797411"/>
    <w:rsid w:val="007A17DB"/>
    <w:rsid w:val="007A443D"/>
    <w:rsid w:val="007B3DA3"/>
    <w:rsid w:val="007B7F29"/>
    <w:rsid w:val="007D197D"/>
    <w:rsid w:val="007D2473"/>
    <w:rsid w:val="007D524C"/>
    <w:rsid w:val="007F34AA"/>
    <w:rsid w:val="007F4AA5"/>
    <w:rsid w:val="00802A38"/>
    <w:rsid w:val="00810765"/>
    <w:rsid w:val="00814DE9"/>
    <w:rsid w:val="0082000B"/>
    <w:rsid w:val="00821A3E"/>
    <w:rsid w:val="00833442"/>
    <w:rsid w:val="008337DF"/>
    <w:rsid w:val="00841CE8"/>
    <w:rsid w:val="00845954"/>
    <w:rsid w:val="008509D3"/>
    <w:rsid w:val="00857D9D"/>
    <w:rsid w:val="0086466D"/>
    <w:rsid w:val="00875FA9"/>
    <w:rsid w:val="00883540"/>
    <w:rsid w:val="008A2736"/>
    <w:rsid w:val="008A5EA1"/>
    <w:rsid w:val="008B2533"/>
    <w:rsid w:val="008B29A9"/>
    <w:rsid w:val="008C1266"/>
    <w:rsid w:val="008C3004"/>
    <w:rsid w:val="008C40EB"/>
    <w:rsid w:val="008D53F1"/>
    <w:rsid w:val="008F6461"/>
    <w:rsid w:val="00912599"/>
    <w:rsid w:val="00927CD5"/>
    <w:rsid w:val="00942085"/>
    <w:rsid w:val="009448E1"/>
    <w:rsid w:val="00955DA4"/>
    <w:rsid w:val="00956969"/>
    <w:rsid w:val="00985093"/>
    <w:rsid w:val="00987633"/>
    <w:rsid w:val="00995B83"/>
    <w:rsid w:val="009A16B0"/>
    <w:rsid w:val="009B579B"/>
    <w:rsid w:val="009E53E0"/>
    <w:rsid w:val="009F0404"/>
    <w:rsid w:val="00A11504"/>
    <w:rsid w:val="00A55130"/>
    <w:rsid w:val="00A73A99"/>
    <w:rsid w:val="00A75A05"/>
    <w:rsid w:val="00A82AC0"/>
    <w:rsid w:val="00AA4020"/>
    <w:rsid w:val="00AB5FCA"/>
    <w:rsid w:val="00AB7685"/>
    <w:rsid w:val="00AC3999"/>
    <w:rsid w:val="00AC6D1C"/>
    <w:rsid w:val="00AD2087"/>
    <w:rsid w:val="00AE2FED"/>
    <w:rsid w:val="00AE4351"/>
    <w:rsid w:val="00B34367"/>
    <w:rsid w:val="00B42E0F"/>
    <w:rsid w:val="00B52522"/>
    <w:rsid w:val="00B54062"/>
    <w:rsid w:val="00B54990"/>
    <w:rsid w:val="00B566ED"/>
    <w:rsid w:val="00B5700F"/>
    <w:rsid w:val="00B77D20"/>
    <w:rsid w:val="00B84EC3"/>
    <w:rsid w:val="00B84F46"/>
    <w:rsid w:val="00BC3454"/>
    <w:rsid w:val="00BD4996"/>
    <w:rsid w:val="00BE738D"/>
    <w:rsid w:val="00BF074D"/>
    <w:rsid w:val="00BF3BC7"/>
    <w:rsid w:val="00BF5662"/>
    <w:rsid w:val="00C33EBE"/>
    <w:rsid w:val="00C365BE"/>
    <w:rsid w:val="00C40655"/>
    <w:rsid w:val="00C51F96"/>
    <w:rsid w:val="00C609E8"/>
    <w:rsid w:val="00C61331"/>
    <w:rsid w:val="00C631FD"/>
    <w:rsid w:val="00C74B47"/>
    <w:rsid w:val="00C770BC"/>
    <w:rsid w:val="00C824A8"/>
    <w:rsid w:val="00CA20AC"/>
    <w:rsid w:val="00CD17CB"/>
    <w:rsid w:val="00CD3949"/>
    <w:rsid w:val="00CE5979"/>
    <w:rsid w:val="00CE7F07"/>
    <w:rsid w:val="00CF53CE"/>
    <w:rsid w:val="00D045B6"/>
    <w:rsid w:val="00D06708"/>
    <w:rsid w:val="00D13927"/>
    <w:rsid w:val="00D14C78"/>
    <w:rsid w:val="00D202C5"/>
    <w:rsid w:val="00D221A0"/>
    <w:rsid w:val="00D22AAC"/>
    <w:rsid w:val="00D412A0"/>
    <w:rsid w:val="00D637C3"/>
    <w:rsid w:val="00D938E7"/>
    <w:rsid w:val="00DC20D7"/>
    <w:rsid w:val="00E10CB9"/>
    <w:rsid w:val="00E12A79"/>
    <w:rsid w:val="00E2582E"/>
    <w:rsid w:val="00E33D4B"/>
    <w:rsid w:val="00E465D1"/>
    <w:rsid w:val="00E56A5A"/>
    <w:rsid w:val="00E65D9C"/>
    <w:rsid w:val="00E70204"/>
    <w:rsid w:val="00E75EB8"/>
    <w:rsid w:val="00E87BE5"/>
    <w:rsid w:val="00EB753A"/>
    <w:rsid w:val="00ED63F8"/>
    <w:rsid w:val="00EF7C0F"/>
    <w:rsid w:val="00F325E9"/>
    <w:rsid w:val="00F33C72"/>
    <w:rsid w:val="00F568FF"/>
    <w:rsid w:val="00F60B53"/>
    <w:rsid w:val="00F61175"/>
    <w:rsid w:val="00F71AA3"/>
    <w:rsid w:val="00F9632A"/>
    <w:rsid w:val="00FE0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5:chartTrackingRefBased/>
  <w15:docId w15:val="{662E48D1-99A5-4A64-84E4-3A74C292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D0D"/>
    <w:pPr>
      <w:spacing w:after="0" w:line="240" w:lineRule="auto"/>
      <w:ind w:left="720"/>
      <w:contextualSpacing/>
    </w:pPr>
    <w:rPr>
      <w:rFonts w:eastAsiaTheme="minorEastAsia"/>
      <w:sz w:val="24"/>
      <w:szCs w:val="24"/>
    </w:rPr>
  </w:style>
  <w:style w:type="paragraph" w:styleId="BalloonText">
    <w:name w:val="Balloon Text"/>
    <w:basedOn w:val="Normal"/>
    <w:link w:val="BalloonTextChar"/>
    <w:uiPriority w:val="99"/>
    <w:semiHidden/>
    <w:unhideWhenUsed/>
    <w:rsid w:val="002716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654"/>
    <w:rPr>
      <w:rFonts w:ascii="Segoe UI" w:hAnsi="Segoe UI" w:cs="Segoe UI"/>
      <w:sz w:val="18"/>
      <w:szCs w:val="18"/>
    </w:rPr>
  </w:style>
  <w:style w:type="paragraph" w:styleId="Header">
    <w:name w:val="header"/>
    <w:basedOn w:val="Normal"/>
    <w:link w:val="HeaderChar"/>
    <w:uiPriority w:val="99"/>
    <w:unhideWhenUsed/>
    <w:rsid w:val="004008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88F"/>
  </w:style>
  <w:style w:type="paragraph" w:styleId="Footer">
    <w:name w:val="footer"/>
    <w:basedOn w:val="Normal"/>
    <w:link w:val="FooterChar"/>
    <w:uiPriority w:val="99"/>
    <w:unhideWhenUsed/>
    <w:rsid w:val="004008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28627">
      <w:bodyDiv w:val="1"/>
      <w:marLeft w:val="0"/>
      <w:marRight w:val="0"/>
      <w:marTop w:val="0"/>
      <w:marBottom w:val="0"/>
      <w:divBdr>
        <w:top w:val="none" w:sz="0" w:space="0" w:color="auto"/>
        <w:left w:val="none" w:sz="0" w:space="0" w:color="auto"/>
        <w:bottom w:val="none" w:sz="0" w:space="0" w:color="auto"/>
        <w:right w:val="none" w:sz="0" w:space="0" w:color="auto"/>
      </w:divBdr>
    </w:div>
    <w:div w:id="156271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18E09-CF1C-48CD-8164-83331528D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King County</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Farretta, Simon</dc:creator>
  <cp:keywords/>
  <dc:description/>
  <cp:lastModifiedBy>Daly, Sharon</cp:lastModifiedBy>
  <cp:revision>2</cp:revision>
  <cp:lastPrinted>2019-07-02T19:58:00Z</cp:lastPrinted>
  <dcterms:created xsi:type="dcterms:W3CDTF">2019-09-26T21:39:00Z</dcterms:created>
  <dcterms:modified xsi:type="dcterms:W3CDTF">2019-09-26T21:39:00Z</dcterms:modified>
</cp:coreProperties>
</file>