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3A" w:rsidRPr="00432C44" w:rsidRDefault="00350B0E">
      <w:pPr>
        <w:rPr>
          <w:rFonts w:ascii="Arial" w:hAnsi="Arial" w:cs="Arial"/>
          <w:sz w:val="24"/>
          <w:szCs w:val="24"/>
          <w:u w:val="double"/>
        </w:rPr>
      </w:pPr>
    </w:p>
    <w:p w:rsidR="00033F3A" w:rsidRPr="00432C44" w:rsidRDefault="00350B0E">
      <w:pPr>
        <w:rPr>
          <w:rFonts w:ascii="Arial" w:hAnsi="Arial" w:cs="Arial"/>
          <w:sz w:val="24"/>
          <w:szCs w:val="24"/>
          <w:u w:val="double"/>
        </w:rPr>
      </w:pPr>
    </w:p>
    <w:p w:rsidR="00DD6A9A" w:rsidRPr="00432C44" w:rsidRDefault="00E54F84">
      <w:pPr>
        <w:rPr>
          <w:rFonts w:ascii="Arial" w:hAnsi="Arial" w:cs="Arial"/>
          <w:sz w:val="24"/>
          <w:szCs w:val="24"/>
        </w:rPr>
      </w:pP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p>
    <w:p w:rsidR="00DD6A9A" w:rsidRPr="00432C44" w:rsidRDefault="00350B0E">
      <w:pPr>
        <w:tabs>
          <w:tab w:val="left" w:pos="6300"/>
        </w:tabs>
        <w:rPr>
          <w:rFonts w:ascii="Arial" w:hAnsi="Arial" w:cs="Arial"/>
          <w:sz w:val="24"/>
          <w:szCs w:val="24"/>
        </w:rPr>
      </w:pPr>
    </w:p>
    <w:p w:rsidR="00DD6A9A" w:rsidRPr="00432C44" w:rsidRDefault="00E54F84">
      <w:pPr>
        <w:tabs>
          <w:tab w:val="left" w:pos="6300"/>
        </w:tabs>
        <w:rPr>
          <w:rFonts w:ascii="Arial" w:hAnsi="Arial" w:cs="Arial"/>
          <w:b/>
          <w:sz w:val="24"/>
          <w:szCs w:val="24"/>
        </w:rPr>
      </w:pPr>
      <w:r>
        <w:rPr>
          <w:rFonts w:ascii="Arial" w:hAnsi="Arial" w:cs="Arial"/>
          <w:b/>
          <w:sz w:val="24"/>
          <w:szCs w:val="24"/>
        </w:rPr>
        <w:t>GMPC</w:t>
      </w:r>
      <w:r w:rsidRPr="00432C44">
        <w:rPr>
          <w:rFonts w:ascii="Arial" w:hAnsi="Arial" w:cs="Arial"/>
          <w:b/>
          <w:sz w:val="24"/>
          <w:szCs w:val="24"/>
        </w:rPr>
        <w:t xml:space="preserve"> Meeting Date:  </w:t>
      </w:r>
      <w:r>
        <w:rPr>
          <w:rFonts w:ascii="Arial" w:hAnsi="Arial" w:cs="Arial"/>
          <w:b/>
          <w:sz w:val="24"/>
          <w:szCs w:val="24"/>
        </w:rPr>
        <w:t>June 6</w:t>
      </w:r>
      <w:r w:rsidRPr="00432C44">
        <w:rPr>
          <w:rFonts w:ascii="Arial" w:hAnsi="Arial" w:cs="Arial"/>
          <w:b/>
          <w:sz w:val="24"/>
          <w:szCs w:val="24"/>
        </w:rPr>
        <w:t>, 2012</w:t>
      </w:r>
      <w:r w:rsidRPr="00432C44">
        <w:rPr>
          <w:rFonts w:ascii="Arial" w:hAnsi="Arial" w:cs="Arial"/>
          <w:sz w:val="24"/>
          <w:szCs w:val="24"/>
        </w:rPr>
        <w:tab/>
        <w:t xml:space="preserve">                  </w:t>
      </w:r>
      <w:r w:rsidRPr="00432C44">
        <w:rPr>
          <w:rFonts w:ascii="Arial" w:hAnsi="Arial" w:cs="Arial"/>
          <w:b/>
          <w:sz w:val="24"/>
          <w:szCs w:val="24"/>
        </w:rPr>
        <w:t xml:space="preserve">Agenda Item:  </w:t>
      </w:r>
      <w:r>
        <w:rPr>
          <w:rFonts w:ascii="Arial" w:hAnsi="Arial" w:cs="Arial"/>
          <w:b/>
          <w:sz w:val="24"/>
          <w:szCs w:val="24"/>
        </w:rPr>
        <w:t>V</w:t>
      </w:r>
    </w:p>
    <w:p w:rsidR="00DD6A9A" w:rsidRPr="00432C44" w:rsidRDefault="00E54F84">
      <w:pPr>
        <w:rPr>
          <w:rFonts w:ascii="Arial" w:hAnsi="Arial" w:cs="Arial"/>
          <w:sz w:val="24"/>
          <w:szCs w:val="24"/>
          <w:u w:val="double"/>
        </w:rPr>
      </w:pP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p>
    <w:p w:rsidR="00DD6A9A" w:rsidRPr="00432C44" w:rsidRDefault="00350B0E">
      <w:pPr>
        <w:jc w:val="center"/>
        <w:rPr>
          <w:rFonts w:ascii="Arial" w:hAnsi="Arial" w:cs="Arial"/>
          <w:b/>
          <w:sz w:val="24"/>
          <w:szCs w:val="24"/>
        </w:rPr>
      </w:pPr>
    </w:p>
    <w:p w:rsidR="00B77AA0" w:rsidRPr="00432C44" w:rsidRDefault="00350B0E">
      <w:pPr>
        <w:jc w:val="center"/>
        <w:rPr>
          <w:rFonts w:ascii="Arial" w:hAnsi="Arial" w:cs="Arial"/>
          <w:b/>
          <w:sz w:val="24"/>
          <w:szCs w:val="24"/>
        </w:rPr>
      </w:pPr>
    </w:p>
    <w:p w:rsidR="00DD6A9A" w:rsidRPr="00432C44" w:rsidRDefault="00E54F84">
      <w:pPr>
        <w:pStyle w:val="Heading1"/>
        <w:rPr>
          <w:rFonts w:cs="Arial"/>
          <w:sz w:val="24"/>
          <w:szCs w:val="24"/>
        </w:rPr>
      </w:pPr>
      <w:r w:rsidRPr="00432C44">
        <w:rPr>
          <w:rFonts w:cs="Arial"/>
          <w:sz w:val="24"/>
          <w:szCs w:val="24"/>
        </w:rPr>
        <w:t>GROWTH MANAGEMENT PLANNING COUNCIL AGENDA ITEM</w:t>
      </w:r>
    </w:p>
    <w:p w:rsidR="00DD6A9A" w:rsidRPr="00432C44" w:rsidRDefault="00E54F84">
      <w:pPr>
        <w:jc w:val="center"/>
        <w:rPr>
          <w:rFonts w:ascii="Arial" w:hAnsi="Arial" w:cs="Arial"/>
          <w:b/>
          <w:sz w:val="24"/>
          <w:szCs w:val="24"/>
        </w:rPr>
      </w:pPr>
      <w:r w:rsidRPr="00432C44">
        <w:rPr>
          <w:rFonts w:ascii="Arial" w:hAnsi="Arial" w:cs="Arial"/>
          <w:b/>
          <w:sz w:val="24"/>
          <w:szCs w:val="24"/>
        </w:rPr>
        <w:t>KING COUNTY, WASHINGTON</w:t>
      </w:r>
    </w:p>
    <w:p w:rsidR="00DD6A9A" w:rsidRPr="00432C44" w:rsidRDefault="00350B0E">
      <w:pPr>
        <w:jc w:val="center"/>
        <w:rPr>
          <w:rFonts w:ascii="Arial" w:hAnsi="Arial" w:cs="Arial"/>
          <w:sz w:val="24"/>
          <w:szCs w:val="24"/>
        </w:rPr>
      </w:pPr>
    </w:p>
    <w:p w:rsidR="00B77AA0" w:rsidRPr="00432C44" w:rsidRDefault="00350B0E">
      <w:pPr>
        <w:jc w:val="center"/>
        <w:rPr>
          <w:rFonts w:ascii="Arial" w:hAnsi="Arial" w:cs="Arial"/>
          <w:sz w:val="24"/>
          <w:szCs w:val="24"/>
        </w:rPr>
      </w:pPr>
    </w:p>
    <w:p w:rsidR="00DD6A9A" w:rsidRPr="00432C44" w:rsidRDefault="00350B0E">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Pr="00432C44" w:rsidRDefault="00E54F84">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b/>
          <w:sz w:val="24"/>
          <w:szCs w:val="24"/>
        </w:rPr>
        <w:t>AGENDA TITLE:</w:t>
      </w:r>
      <w:r w:rsidRPr="00432C44">
        <w:rPr>
          <w:rFonts w:ascii="Arial" w:hAnsi="Arial" w:cs="Arial"/>
          <w:sz w:val="24"/>
          <w:szCs w:val="24"/>
        </w:rPr>
        <w:t xml:space="preserve"> </w:t>
      </w:r>
      <w:r>
        <w:rPr>
          <w:rFonts w:ascii="Arial" w:hAnsi="Arial" w:cs="Arial"/>
          <w:sz w:val="24"/>
          <w:szCs w:val="24"/>
        </w:rPr>
        <w:t xml:space="preserve">  School Siting Task Force</w:t>
      </w:r>
    </w:p>
    <w:p w:rsidR="00DD6A9A" w:rsidRPr="00432C44" w:rsidRDefault="00E54F84" w:rsidP="00B77AA0">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sz w:val="24"/>
          <w:szCs w:val="24"/>
        </w:rPr>
        <w:tab/>
      </w:r>
      <w:r w:rsidRPr="00432C44">
        <w:rPr>
          <w:rFonts w:ascii="Arial" w:hAnsi="Arial" w:cs="Arial"/>
          <w:sz w:val="24"/>
          <w:szCs w:val="24"/>
        </w:rPr>
        <w:tab/>
      </w:r>
    </w:p>
    <w:p w:rsidR="00DD6A9A" w:rsidRPr="00432C44" w:rsidRDefault="00E54F84">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b/>
          <w:sz w:val="24"/>
          <w:szCs w:val="24"/>
        </w:rPr>
        <w:t xml:space="preserve">PRESENTED BY:  </w:t>
      </w:r>
      <w:r w:rsidRPr="00432C44">
        <w:rPr>
          <w:rFonts w:ascii="Arial" w:hAnsi="Arial" w:cs="Arial"/>
          <w:bCs/>
          <w:sz w:val="24"/>
          <w:szCs w:val="24"/>
        </w:rPr>
        <w:t>Interjurisdictional Staff Team</w:t>
      </w:r>
    </w:p>
    <w:p w:rsidR="00DD6A9A" w:rsidRPr="00432C44" w:rsidRDefault="00350B0E">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Pr="00432C44" w:rsidRDefault="00350B0E">
      <w:pPr>
        <w:rPr>
          <w:rFonts w:ascii="Arial" w:hAnsi="Arial" w:cs="Arial"/>
          <w:sz w:val="24"/>
          <w:szCs w:val="24"/>
        </w:rPr>
      </w:pPr>
    </w:p>
    <w:p w:rsidR="00DD6A9A" w:rsidRPr="00432C44" w:rsidRDefault="00E54F84" w:rsidP="00B93649">
      <w:pPr>
        <w:ind w:right="144"/>
        <w:rPr>
          <w:rFonts w:ascii="Arial" w:hAnsi="Arial" w:cs="Arial"/>
          <w:b/>
          <w:sz w:val="24"/>
          <w:szCs w:val="24"/>
          <w:u w:val="single"/>
        </w:rPr>
      </w:pPr>
      <w:r>
        <w:rPr>
          <w:rFonts w:ascii="Arial" w:hAnsi="Arial" w:cs="Arial"/>
          <w:b/>
          <w:sz w:val="24"/>
          <w:szCs w:val="24"/>
          <w:u w:val="single"/>
        </w:rPr>
        <w:t>BACKGROUND</w:t>
      </w:r>
    </w:p>
    <w:p w:rsidR="00D2050C" w:rsidRDefault="00E54F84" w:rsidP="00D2050C">
      <w:pPr>
        <w:rPr>
          <w:rFonts w:ascii="Arial" w:hAnsi="Arial" w:cs="Arial"/>
          <w:sz w:val="24"/>
          <w:szCs w:val="24"/>
        </w:rPr>
      </w:pPr>
      <w:r w:rsidRPr="00D2050C">
        <w:rPr>
          <w:rFonts w:ascii="Arial" w:hAnsi="Arial" w:cs="Arial"/>
          <w:sz w:val="24"/>
          <w:szCs w:val="24"/>
        </w:rPr>
        <w:t>The Growth Management Planning Council (GMPC) approved the King County Countywide Plan</w:t>
      </w:r>
      <w:r>
        <w:rPr>
          <w:rFonts w:ascii="Arial" w:hAnsi="Arial" w:cs="Arial"/>
          <w:sz w:val="24"/>
          <w:szCs w:val="24"/>
        </w:rPr>
        <w:t>ning Policies</w:t>
      </w:r>
      <w:r w:rsidRPr="00D2050C">
        <w:rPr>
          <w:rFonts w:ascii="Arial" w:hAnsi="Arial" w:cs="Arial"/>
          <w:sz w:val="24"/>
          <w:szCs w:val="24"/>
        </w:rPr>
        <w:t xml:space="preserve"> </w:t>
      </w:r>
      <w:r>
        <w:rPr>
          <w:rFonts w:ascii="Arial" w:hAnsi="Arial" w:cs="Arial"/>
          <w:sz w:val="24"/>
          <w:szCs w:val="24"/>
        </w:rPr>
        <w:t xml:space="preserve">(CPPs) </w:t>
      </w:r>
      <w:r w:rsidRPr="00D2050C">
        <w:rPr>
          <w:rFonts w:ascii="Arial" w:hAnsi="Arial" w:cs="Arial"/>
          <w:sz w:val="24"/>
          <w:szCs w:val="24"/>
        </w:rPr>
        <w:t xml:space="preserve">on September 21, 2011.  </w:t>
      </w:r>
      <w:r>
        <w:rPr>
          <w:rFonts w:ascii="Arial" w:hAnsi="Arial" w:cs="Arial"/>
          <w:sz w:val="24"/>
          <w:szCs w:val="24"/>
        </w:rPr>
        <w:t xml:space="preserve">However, the GMPC could not reach consensus on policies governing the </w:t>
      </w:r>
      <w:proofErr w:type="spellStart"/>
      <w:r>
        <w:rPr>
          <w:rFonts w:ascii="Arial" w:hAnsi="Arial" w:cs="Arial"/>
          <w:sz w:val="24"/>
          <w:szCs w:val="24"/>
        </w:rPr>
        <w:t>siting</w:t>
      </w:r>
      <w:proofErr w:type="spellEnd"/>
      <w:r>
        <w:rPr>
          <w:rFonts w:ascii="Arial" w:hAnsi="Arial" w:cs="Arial"/>
          <w:sz w:val="24"/>
          <w:szCs w:val="24"/>
        </w:rPr>
        <w:t xml:space="preserve"> of facilities and services.  At issue was whether school</w:t>
      </w:r>
      <w:r w:rsidR="00350B0E">
        <w:rPr>
          <w:rFonts w:ascii="Arial" w:hAnsi="Arial" w:cs="Arial"/>
          <w:sz w:val="24"/>
          <w:szCs w:val="24"/>
        </w:rPr>
        <w:t xml:space="preserve"> districts serving urban and rural students should site schools</w:t>
      </w:r>
      <w:r>
        <w:rPr>
          <w:rFonts w:ascii="Arial" w:hAnsi="Arial" w:cs="Arial"/>
          <w:sz w:val="24"/>
          <w:szCs w:val="24"/>
        </w:rPr>
        <w:t xml:space="preserve"> in rural areas and whether such facilities should be served by sewers.  The four proposed policies addressing this topic were set aside.  The GMPC approved Motion 11-2 calling for the creation of a Task Force to study the issue.  Motion 11-2 stated the mission of the Task Force, as:</w:t>
      </w:r>
    </w:p>
    <w:p w:rsidR="009D6DFF" w:rsidRDefault="00350B0E" w:rsidP="00D2050C">
      <w:pPr>
        <w:rPr>
          <w:rFonts w:ascii="Arial" w:hAnsi="Arial" w:cs="Arial"/>
          <w:sz w:val="24"/>
          <w:szCs w:val="24"/>
        </w:rPr>
      </w:pPr>
    </w:p>
    <w:p w:rsidR="009D6DFF" w:rsidRPr="009D6DFF" w:rsidRDefault="00E54F84" w:rsidP="009D6DFF">
      <w:pPr>
        <w:ind w:left="720"/>
        <w:rPr>
          <w:rFonts w:ascii="Arial" w:hAnsi="Arial" w:cs="Arial"/>
          <w:i/>
          <w:sz w:val="24"/>
          <w:szCs w:val="24"/>
        </w:rPr>
      </w:pPr>
      <w:r w:rsidRPr="009D6DFF">
        <w:rPr>
          <w:rFonts w:ascii="Arial" w:hAnsi="Arial" w:cs="Arial"/>
          <w:i/>
          <w:sz w:val="24"/>
          <w:szCs w:val="24"/>
        </w:rPr>
        <w:t>Develop recommendations to better align city, county, and school districts’ planning for future school facilities in order to provide quality education for all children and maximize health, environmental, programmatic, fiscal, and social objectives.</w:t>
      </w:r>
    </w:p>
    <w:p w:rsidR="00DD6A9A" w:rsidRPr="00D2050C" w:rsidRDefault="00350B0E" w:rsidP="00B93649">
      <w:pPr>
        <w:ind w:right="144"/>
        <w:rPr>
          <w:rFonts w:ascii="Arial" w:hAnsi="Arial" w:cs="Arial"/>
          <w:b/>
          <w:sz w:val="24"/>
          <w:szCs w:val="24"/>
          <w:u w:val="single"/>
        </w:rPr>
      </w:pPr>
    </w:p>
    <w:p w:rsidR="007D4E68" w:rsidRPr="009D6DFF" w:rsidRDefault="00E54F84" w:rsidP="007D4E68">
      <w:pPr>
        <w:pStyle w:val="Flush1CS1"/>
        <w:rPr>
          <w:rFonts w:ascii="Arial" w:hAnsi="Arial" w:cs="Arial"/>
          <w:b/>
          <w:bCs/>
          <w:caps/>
          <w:snapToGrid w:val="0"/>
          <w:color w:val="000000"/>
          <w:szCs w:val="24"/>
          <w:u w:val="single"/>
        </w:rPr>
      </w:pPr>
      <w:r w:rsidRPr="009D6DFF">
        <w:rPr>
          <w:rFonts w:ascii="Arial" w:hAnsi="Arial" w:cs="Arial"/>
          <w:b/>
          <w:bCs/>
          <w:caps/>
          <w:snapToGrid w:val="0"/>
          <w:color w:val="000000"/>
          <w:szCs w:val="24"/>
          <w:u w:val="single"/>
        </w:rPr>
        <w:t>The School Siting Task Force</w:t>
      </w:r>
    </w:p>
    <w:p w:rsidR="00D2050C" w:rsidRPr="00734CC6" w:rsidRDefault="00E54F84" w:rsidP="007D4E68">
      <w:pPr>
        <w:pStyle w:val="Flush1CS1"/>
        <w:rPr>
          <w:rFonts w:ascii="Arial" w:hAnsi="Arial" w:cs="Arial"/>
          <w:bCs/>
          <w:snapToGrid w:val="0"/>
          <w:color w:val="000000"/>
          <w:szCs w:val="24"/>
        </w:rPr>
      </w:pPr>
      <w:r>
        <w:rPr>
          <w:rFonts w:ascii="Arial" w:hAnsi="Arial" w:cs="Arial"/>
          <w:bCs/>
          <w:snapToGrid w:val="0"/>
          <w:color w:val="000000"/>
          <w:szCs w:val="24"/>
        </w:rPr>
        <w:t xml:space="preserve">The 30-member Task Force representing a broad coalition of stakeholders from throughout the region, as specified in Motion 11-2, was chaired by former King County Councilmember, Louise Miller.  The Task Force met regularly from December 2011 through March 2012.  The Task Force concluded that future schools should be sited in the Urban Growth Area or in rural towns.  Further, the Task Force made recommendations as to the use or disposition of each of </w:t>
      </w:r>
      <w:r w:rsidR="00C80CFB">
        <w:rPr>
          <w:rFonts w:ascii="Arial" w:hAnsi="Arial" w:cs="Arial"/>
          <w:bCs/>
          <w:snapToGrid w:val="0"/>
          <w:color w:val="000000"/>
          <w:szCs w:val="24"/>
        </w:rPr>
        <w:t>eighteen</w:t>
      </w:r>
      <w:r>
        <w:rPr>
          <w:rFonts w:ascii="Arial" w:hAnsi="Arial" w:cs="Arial"/>
          <w:bCs/>
          <w:snapToGrid w:val="0"/>
          <w:color w:val="000000"/>
          <w:szCs w:val="24"/>
        </w:rPr>
        <w:t xml:space="preserve"> undeveloped school sites. The recommendations for the eighteen sites reflect the spirit of the Growth Management Act, while considering the investments that school districts made in good faith to plan for growth.</w:t>
      </w:r>
    </w:p>
    <w:p w:rsidR="008C029D" w:rsidRDefault="00350B0E" w:rsidP="008C029D">
      <w:pPr>
        <w:pStyle w:val="Flush1CS1"/>
        <w:rPr>
          <w:rFonts w:ascii="Arial" w:hAnsi="Arial" w:cs="Arial"/>
          <w:szCs w:val="24"/>
        </w:rPr>
      </w:pPr>
    </w:p>
    <w:p w:rsidR="00CF0515" w:rsidRDefault="00CF0515" w:rsidP="008C029D">
      <w:pPr>
        <w:pStyle w:val="Flush1CS1"/>
        <w:rPr>
          <w:rFonts w:ascii="Arial" w:hAnsi="Arial" w:cs="Arial"/>
          <w:szCs w:val="24"/>
        </w:rPr>
      </w:pPr>
      <w:r>
        <w:rPr>
          <w:rFonts w:ascii="Arial" w:hAnsi="Arial" w:cs="Arial"/>
          <w:szCs w:val="24"/>
        </w:rPr>
        <w:t>Motion 12-2 would add The School Siting Task Force Report to the CPPs as Appendix 5.</w:t>
      </w:r>
    </w:p>
    <w:p w:rsidR="00CF0515" w:rsidRPr="008C029D" w:rsidRDefault="00CF0515" w:rsidP="008C029D">
      <w:pPr>
        <w:pStyle w:val="Flush1CS1"/>
        <w:rPr>
          <w:rFonts w:ascii="Arial" w:hAnsi="Arial" w:cs="Arial"/>
          <w:szCs w:val="24"/>
        </w:rPr>
      </w:pPr>
    </w:p>
    <w:p w:rsidR="008C029D" w:rsidRDefault="00E54F84" w:rsidP="008C029D">
      <w:pPr>
        <w:pStyle w:val="Flush1CS1"/>
        <w:rPr>
          <w:rFonts w:ascii="Arial" w:hAnsi="Arial" w:cs="Arial"/>
          <w:b/>
          <w:bCs/>
          <w:snapToGrid w:val="0"/>
          <w:color w:val="000000"/>
          <w:szCs w:val="24"/>
          <w:u w:val="single"/>
        </w:rPr>
      </w:pPr>
      <w:r>
        <w:rPr>
          <w:rFonts w:ascii="Arial" w:hAnsi="Arial" w:cs="Arial"/>
          <w:b/>
          <w:szCs w:val="24"/>
          <w:u w:val="single"/>
        </w:rPr>
        <w:lastRenderedPageBreak/>
        <w:t>POLICIES</w:t>
      </w:r>
      <w:r w:rsidRPr="008C029D">
        <w:rPr>
          <w:rFonts w:ascii="Arial" w:hAnsi="Arial" w:cs="Arial"/>
          <w:b/>
          <w:bCs/>
          <w:snapToGrid w:val="0"/>
          <w:color w:val="000000"/>
          <w:szCs w:val="24"/>
          <w:u w:val="single"/>
        </w:rPr>
        <w:t xml:space="preserve"> </w:t>
      </w:r>
      <w:r>
        <w:rPr>
          <w:rFonts w:ascii="Arial" w:hAnsi="Arial" w:cs="Arial"/>
          <w:b/>
          <w:bCs/>
          <w:snapToGrid w:val="0"/>
          <w:color w:val="000000"/>
          <w:szCs w:val="24"/>
          <w:u w:val="single"/>
        </w:rPr>
        <w:t>SET ASIDE</w:t>
      </w:r>
    </w:p>
    <w:p w:rsidR="008C029D" w:rsidRDefault="00E54F84" w:rsidP="008C029D">
      <w:pPr>
        <w:pStyle w:val="Flush1CS1"/>
        <w:rPr>
          <w:rFonts w:ascii="Arial" w:hAnsi="Arial" w:cs="Arial"/>
          <w:bCs/>
          <w:snapToGrid w:val="0"/>
          <w:color w:val="000000"/>
          <w:szCs w:val="24"/>
        </w:rPr>
      </w:pPr>
      <w:r>
        <w:rPr>
          <w:rFonts w:ascii="Arial" w:hAnsi="Arial" w:cs="Arial"/>
          <w:bCs/>
          <w:snapToGrid w:val="0"/>
          <w:color w:val="000000"/>
          <w:szCs w:val="24"/>
        </w:rPr>
        <w:t>On September 21, 2011, the GMPC approved the CPP Update and set aside the following four policies:</w:t>
      </w:r>
    </w:p>
    <w:p w:rsidR="00794D53" w:rsidRDefault="00350B0E" w:rsidP="008C029D">
      <w:pPr>
        <w:pStyle w:val="Flush1CS1"/>
        <w:rPr>
          <w:rFonts w:ascii="Arial" w:hAnsi="Arial" w:cs="Arial"/>
          <w:bCs/>
          <w:snapToGrid w:val="0"/>
          <w:color w:val="000000"/>
          <w:szCs w:val="24"/>
        </w:rPr>
      </w:pPr>
    </w:p>
    <w:p w:rsidR="00794D53" w:rsidRPr="00A641F5" w:rsidRDefault="00E54F84" w:rsidP="00794D53">
      <w:pPr>
        <w:ind w:left="720"/>
        <w:rPr>
          <w:rFonts w:asciiTheme="minorHAnsi" w:hAnsiTheme="minorHAnsi" w:cstheme="minorHAnsi"/>
          <w:sz w:val="24"/>
          <w:szCs w:val="24"/>
        </w:rPr>
      </w:pPr>
      <w:r w:rsidRPr="005C3153">
        <w:rPr>
          <w:rFonts w:asciiTheme="minorHAnsi" w:hAnsiTheme="minorHAnsi" w:cstheme="minorHAnsi"/>
          <w:b/>
          <w:sz w:val="24"/>
          <w:szCs w:val="24"/>
        </w:rPr>
        <w:t>DP-</w:t>
      </w:r>
      <w:proofErr w:type="gramStart"/>
      <w:r>
        <w:rPr>
          <w:rFonts w:asciiTheme="minorHAnsi" w:hAnsiTheme="minorHAnsi" w:cstheme="minorHAnsi"/>
          <w:b/>
          <w:sz w:val="24"/>
          <w:szCs w:val="24"/>
        </w:rPr>
        <w:t>50</w:t>
      </w:r>
      <w:r>
        <w:rPr>
          <w:rFonts w:asciiTheme="minorHAnsi" w:hAnsiTheme="minorHAnsi" w:cstheme="minorHAnsi"/>
          <w:sz w:val="24"/>
          <w:szCs w:val="24"/>
        </w:rPr>
        <w:t xml:space="preserve">  Limit</w:t>
      </w:r>
      <w:proofErr w:type="gramEnd"/>
      <w:r>
        <w:rPr>
          <w:rFonts w:asciiTheme="minorHAnsi" w:hAnsiTheme="minorHAnsi" w:cstheme="minorHAnsi"/>
          <w:sz w:val="24"/>
          <w:szCs w:val="24"/>
        </w:rPr>
        <w:t xml:space="preserve"> new public facilities located in the Rural Area to a size and scale appropriate to serve the Rural Area unless the public facilities are consistent with a rural location, such as a large passive park.</w:t>
      </w:r>
    </w:p>
    <w:p w:rsidR="00794D53" w:rsidRDefault="00350B0E" w:rsidP="00794D53">
      <w:pPr>
        <w:ind w:left="720"/>
      </w:pPr>
    </w:p>
    <w:p w:rsidR="00794D53" w:rsidRPr="008802ED" w:rsidRDefault="00E54F84" w:rsidP="00794D53">
      <w:pPr>
        <w:ind w:left="720"/>
        <w:rPr>
          <w:rFonts w:asciiTheme="minorHAnsi" w:hAnsiTheme="minorHAnsi" w:cstheme="minorHAnsi"/>
          <w:sz w:val="24"/>
          <w:szCs w:val="24"/>
        </w:rPr>
      </w:pPr>
      <w:r w:rsidRPr="008802ED">
        <w:rPr>
          <w:rFonts w:asciiTheme="minorHAnsi" w:hAnsiTheme="minorHAnsi" w:cstheme="minorHAnsi"/>
          <w:b/>
          <w:sz w:val="24"/>
          <w:szCs w:val="24"/>
        </w:rPr>
        <w:t>PF-12</w:t>
      </w:r>
      <w:r w:rsidRPr="008802ED">
        <w:rPr>
          <w:rFonts w:asciiTheme="minorHAnsi" w:hAnsiTheme="minorHAnsi" w:cstheme="minorHAnsi"/>
          <w:sz w:val="24"/>
          <w:szCs w:val="24"/>
        </w:rPr>
        <w:t xml:space="preserve">   Prohibit sewer expansion in the Rural Area and Resource Lands except where needed to address specific health and safety problems threatening existing structures.  If needed, provide such sewer expansion in a manner that does not increase development potential in the Rural Area.  </w:t>
      </w:r>
    </w:p>
    <w:p w:rsidR="00794D53" w:rsidRDefault="00350B0E" w:rsidP="00794D53">
      <w:pPr>
        <w:ind w:left="720"/>
        <w:rPr>
          <w:rFonts w:asciiTheme="minorHAnsi" w:hAnsiTheme="minorHAnsi" w:cstheme="minorHAnsi"/>
          <w:sz w:val="24"/>
          <w:szCs w:val="24"/>
        </w:rPr>
      </w:pPr>
    </w:p>
    <w:p w:rsidR="00794D53" w:rsidRPr="0075637E" w:rsidRDefault="00E54F84" w:rsidP="00794D53">
      <w:pPr>
        <w:ind w:left="720"/>
        <w:rPr>
          <w:rFonts w:asciiTheme="minorHAnsi" w:hAnsiTheme="minorHAnsi" w:cstheme="minorHAnsi"/>
          <w:sz w:val="24"/>
          <w:szCs w:val="24"/>
        </w:rPr>
      </w:pPr>
      <w:proofErr w:type="gramStart"/>
      <w:r>
        <w:rPr>
          <w:rFonts w:asciiTheme="minorHAnsi" w:hAnsiTheme="minorHAnsi" w:cstheme="minorHAnsi"/>
          <w:b/>
          <w:sz w:val="24"/>
          <w:szCs w:val="24"/>
        </w:rPr>
        <w:t>PF</w:t>
      </w:r>
      <w:r w:rsidRPr="0075637E">
        <w:rPr>
          <w:rFonts w:asciiTheme="minorHAnsi" w:hAnsiTheme="minorHAnsi" w:cstheme="minorHAnsi"/>
          <w:b/>
          <w:sz w:val="24"/>
          <w:szCs w:val="24"/>
        </w:rPr>
        <w:t>-18</w:t>
      </w:r>
      <w:r w:rsidRPr="0075637E">
        <w:rPr>
          <w:rFonts w:asciiTheme="minorHAnsi" w:hAnsiTheme="minorHAnsi" w:cstheme="minorHAnsi"/>
          <w:sz w:val="24"/>
          <w:szCs w:val="24"/>
        </w:rPr>
        <w:t xml:space="preserve">   Locate human, community, and educational services and facilities that serve urban populations within the Urban Growth Area, where they are accessible to the populations that they serve.</w:t>
      </w:r>
      <w:proofErr w:type="gramEnd"/>
      <w:r w:rsidRPr="0075637E">
        <w:rPr>
          <w:rFonts w:asciiTheme="minorHAnsi" w:hAnsiTheme="minorHAnsi" w:cstheme="minorHAnsi"/>
          <w:sz w:val="24"/>
          <w:szCs w:val="24"/>
        </w:rPr>
        <w:t xml:space="preserve">  </w:t>
      </w:r>
      <w:proofErr w:type="gramStart"/>
      <w:r w:rsidRPr="0075637E">
        <w:rPr>
          <w:rFonts w:asciiTheme="minorHAnsi" w:hAnsiTheme="minorHAnsi" w:cstheme="minorHAnsi"/>
          <w:sz w:val="24"/>
          <w:szCs w:val="24"/>
        </w:rPr>
        <w:t>Site these services and facilities in locations that are well served by transit and pedestrian and bicycle networks.</w:t>
      </w:r>
      <w:proofErr w:type="gramEnd"/>
      <w:r w:rsidRPr="0075637E">
        <w:rPr>
          <w:rFonts w:asciiTheme="minorHAnsi" w:hAnsiTheme="minorHAnsi" w:cstheme="minorHAnsi"/>
          <w:sz w:val="24"/>
          <w:szCs w:val="24"/>
        </w:rPr>
        <w:t xml:space="preserve"> </w:t>
      </w:r>
    </w:p>
    <w:p w:rsidR="00794D53" w:rsidRPr="0075637E" w:rsidRDefault="00350B0E" w:rsidP="00794D53">
      <w:pPr>
        <w:ind w:left="720"/>
        <w:rPr>
          <w:rFonts w:asciiTheme="minorHAnsi" w:hAnsiTheme="minorHAnsi" w:cstheme="minorHAnsi"/>
          <w:sz w:val="24"/>
          <w:szCs w:val="24"/>
        </w:rPr>
      </w:pPr>
    </w:p>
    <w:p w:rsidR="00794D53" w:rsidRPr="0075637E" w:rsidRDefault="00E54F84" w:rsidP="00794D53">
      <w:pPr>
        <w:ind w:left="720"/>
        <w:rPr>
          <w:rFonts w:asciiTheme="minorHAnsi" w:hAnsiTheme="minorHAnsi" w:cstheme="minorHAnsi"/>
          <w:sz w:val="24"/>
          <w:szCs w:val="24"/>
        </w:rPr>
      </w:pPr>
      <w:r>
        <w:rPr>
          <w:rFonts w:asciiTheme="minorHAnsi" w:hAnsiTheme="minorHAnsi" w:cstheme="minorHAnsi"/>
          <w:b/>
          <w:sz w:val="24"/>
          <w:szCs w:val="24"/>
        </w:rPr>
        <w:t>PF</w:t>
      </w:r>
      <w:r w:rsidRPr="0075637E">
        <w:rPr>
          <w:rFonts w:asciiTheme="minorHAnsi" w:hAnsiTheme="minorHAnsi" w:cstheme="minorHAnsi"/>
          <w:b/>
          <w:sz w:val="24"/>
          <w:szCs w:val="24"/>
        </w:rPr>
        <w:t>-</w:t>
      </w:r>
      <w:proofErr w:type="gramStart"/>
      <w:r w:rsidRPr="0075637E">
        <w:rPr>
          <w:rFonts w:asciiTheme="minorHAnsi" w:hAnsiTheme="minorHAnsi" w:cstheme="minorHAnsi"/>
          <w:b/>
          <w:sz w:val="24"/>
          <w:szCs w:val="24"/>
        </w:rPr>
        <w:t>19</w:t>
      </w:r>
      <w:r w:rsidRPr="0075637E">
        <w:rPr>
          <w:rFonts w:asciiTheme="minorHAnsi" w:hAnsiTheme="minorHAnsi" w:cstheme="minorHAnsi"/>
          <w:sz w:val="24"/>
          <w:szCs w:val="24"/>
        </w:rPr>
        <w:t xml:space="preserve">  Locate</w:t>
      </w:r>
      <w:proofErr w:type="gramEnd"/>
      <w:r w:rsidRPr="0075637E">
        <w:rPr>
          <w:rFonts w:asciiTheme="minorHAnsi" w:hAnsiTheme="minorHAnsi" w:cstheme="minorHAnsi"/>
          <w:sz w:val="24"/>
          <w:szCs w:val="24"/>
        </w:rPr>
        <w:t xml:space="preserve"> human, community, and educational services and facilities that serve rural </w:t>
      </w:r>
      <w:r>
        <w:rPr>
          <w:rFonts w:asciiTheme="minorHAnsi" w:hAnsiTheme="minorHAnsi" w:cstheme="minorHAnsi"/>
          <w:sz w:val="24"/>
          <w:szCs w:val="24"/>
        </w:rPr>
        <w:t>residents</w:t>
      </w:r>
      <w:r w:rsidRPr="0075637E">
        <w:rPr>
          <w:rFonts w:asciiTheme="minorHAnsi" w:hAnsiTheme="minorHAnsi" w:cstheme="minorHAnsi"/>
          <w:sz w:val="24"/>
          <w:szCs w:val="24"/>
        </w:rPr>
        <w:t xml:space="preserve"> in neighboring cities, rural towns, and rural neighborhood centers.</w:t>
      </w:r>
    </w:p>
    <w:p w:rsidR="009D6DFF" w:rsidRDefault="00350B0E" w:rsidP="008C029D">
      <w:pPr>
        <w:pStyle w:val="Flush1CS1"/>
        <w:rPr>
          <w:rFonts w:ascii="Arial" w:hAnsi="Arial" w:cs="Arial"/>
          <w:bCs/>
          <w:snapToGrid w:val="0"/>
          <w:color w:val="000000"/>
          <w:szCs w:val="24"/>
        </w:rPr>
      </w:pPr>
    </w:p>
    <w:p w:rsidR="000553EE" w:rsidRDefault="000553EE" w:rsidP="000553EE">
      <w:pPr>
        <w:pStyle w:val="Flush1CS1"/>
        <w:rPr>
          <w:rFonts w:ascii="Arial" w:hAnsi="Arial" w:cs="Arial"/>
          <w:b/>
          <w:bCs/>
          <w:snapToGrid w:val="0"/>
          <w:color w:val="000000"/>
          <w:szCs w:val="24"/>
          <w:u w:val="single"/>
        </w:rPr>
      </w:pPr>
      <w:r>
        <w:rPr>
          <w:rFonts w:ascii="Arial" w:hAnsi="Arial" w:cs="Arial"/>
          <w:b/>
          <w:szCs w:val="24"/>
          <w:u w:val="single"/>
        </w:rPr>
        <w:t>PROPOSED POLICIES</w:t>
      </w:r>
      <w:r w:rsidRPr="008C029D">
        <w:rPr>
          <w:rFonts w:ascii="Arial" w:hAnsi="Arial" w:cs="Arial"/>
          <w:b/>
          <w:bCs/>
          <w:snapToGrid w:val="0"/>
          <w:color w:val="000000"/>
          <w:szCs w:val="24"/>
          <w:u w:val="single"/>
        </w:rPr>
        <w:t xml:space="preserve"> </w:t>
      </w:r>
    </w:p>
    <w:p w:rsidR="000553EE" w:rsidRDefault="00CF0515" w:rsidP="008C029D">
      <w:pPr>
        <w:pStyle w:val="Flush1CS1"/>
        <w:rPr>
          <w:rFonts w:ascii="Arial" w:hAnsi="Arial" w:cs="Arial"/>
          <w:bCs/>
          <w:snapToGrid w:val="0"/>
          <w:color w:val="000000"/>
          <w:szCs w:val="24"/>
        </w:rPr>
      </w:pPr>
      <w:r>
        <w:rPr>
          <w:rFonts w:ascii="Arial" w:hAnsi="Arial" w:cs="Arial"/>
          <w:bCs/>
          <w:snapToGrid w:val="0"/>
          <w:color w:val="000000"/>
          <w:szCs w:val="24"/>
        </w:rPr>
        <w:t>The following policies are proposed to replace the four policies that were set aside:</w:t>
      </w:r>
    </w:p>
    <w:p w:rsidR="00CF0515" w:rsidRDefault="00CF0515" w:rsidP="008C029D">
      <w:pPr>
        <w:pStyle w:val="Flush1CS1"/>
        <w:rPr>
          <w:rFonts w:ascii="Arial" w:hAnsi="Arial" w:cs="Arial"/>
          <w:bCs/>
          <w:snapToGrid w:val="0"/>
          <w:color w:val="000000"/>
          <w:szCs w:val="24"/>
        </w:rPr>
      </w:pPr>
    </w:p>
    <w:p w:rsidR="00C80CFB" w:rsidRPr="0075637E" w:rsidRDefault="00CF0515" w:rsidP="00C80CFB">
      <w:pPr>
        <w:ind w:left="720"/>
        <w:rPr>
          <w:rFonts w:asciiTheme="minorHAnsi" w:hAnsiTheme="minorHAnsi" w:cstheme="minorHAnsi"/>
          <w:sz w:val="24"/>
          <w:szCs w:val="24"/>
        </w:rPr>
      </w:pPr>
      <w:r w:rsidRPr="00CF0515">
        <w:rPr>
          <w:rFonts w:asciiTheme="minorHAnsi" w:hAnsiTheme="minorHAnsi" w:cstheme="minorHAnsi"/>
          <w:b/>
          <w:sz w:val="24"/>
          <w:szCs w:val="24"/>
          <w:u w:val="single"/>
        </w:rPr>
        <w:t>DP-50</w:t>
      </w:r>
      <w:r w:rsidRPr="00CF0515">
        <w:rPr>
          <w:rFonts w:asciiTheme="minorHAnsi" w:hAnsiTheme="minorHAnsi" w:cstheme="minorHAnsi"/>
          <w:sz w:val="24"/>
          <w:szCs w:val="24"/>
          <w:u w:val="single"/>
        </w:rPr>
        <w:tab/>
        <w:t>Except as provided in Appendix 5 (March 31, 2012 School Siting Task Force Report), limit new nonresidential uses located in the Rural Area to those that are demonstrated to serve the Rural Area, unless the use is dependent upon a rural location. Such uses shall be of a size, scale, and nature that is consistent with rural character.</w:t>
      </w:r>
      <w:r w:rsidR="00C80CFB" w:rsidRPr="00C80CFB">
        <w:rPr>
          <w:rFonts w:asciiTheme="minorHAnsi" w:hAnsiTheme="minorHAnsi" w:cstheme="minorHAnsi"/>
          <w:sz w:val="24"/>
          <w:szCs w:val="24"/>
        </w:rPr>
        <w:t xml:space="preserve"> </w:t>
      </w:r>
    </w:p>
    <w:p w:rsidR="00CF0515" w:rsidRPr="00CF0515" w:rsidRDefault="00CF0515" w:rsidP="00C80CFB">
      <w:pPr>
        <w:ind w:left="1440" w:hanging="720"/>
        <w:rPr>
          <w:rFonts w:asciiTheme="minorHAnsi" w:hAnsiTheme="minorHAnsi" w:cstheme="minorHAnsi"/>
          <w:bCs/>
          <w:snapToGrid w:val="0"/>
          <w:color w:val="000000"/>
          <w:sz w:val="24"/>
          <w:szCs w:val="24"/>
        </w:rPr>
      </w:pPr>
    </w:p>
    <w:p w:rsidR="00CF0515" w:rsidRPr="00CF0515" w:rsidRDefault="00CF0515" w:rsidP="00CF0515">
      <w:pPr>
        <w:ind w:left="1440" w:hanging="720"/>
        <w:rPr>
          <w:rFonts w:asciiTheme="minorHAnsi" w:hAnsiTheme="minorHAnsi" w:cstheme="minorHAnsi"/>
          <w:sz w:val="24"/>
          <w:szCs w:val="24"/>
          <w:u w:val="single"/>
        </w:rPr>
      </w:pPr>
      <w:r w:rsidRPr="00CF0515">
        <w:rPr>
          <w:rFonts w:asciiTheme="minorHAnsi" w:hAnsiTheme="minorHAnsi" w:cstheme="minorHAnsi"/>
          <w:b/>
          <w:sz w:val="24"/>
          <w:szCs w:val="24"/>
          <w:u w:val="single"/>
        </w:rPr>
        <w:t>PF-12</w:t>
      </w:r>
      <w:r w:rsidRPr="00CF0515">
        <w:rPr>
          <w:rFonts w:asciiTheme="minorHAnsi" w:hAnsiTheme="minorHAnsi" w:cstheme="minorHAnsi"/>
          <w:sz w:val="24"/>
          <w:szCs w:val="24"/>
          <w:u w:val="single"/>
        </w:rPr>
        <w:tab/>
        <w:t>Prohibit sewer service in the Rural Area and on Resource Lands except:</w:t>
      </w:r>
    </w:p>
    <w:p w:rsidR="00CF0515" w:rsidRPr="00CF0515" w:rsidRDefault="00CF0515" w:rsidP="00CF0515">
      <w:pPr>
        <w:pStyle w:val="ListParagraph"/>
        <w:numPr>
          <w:ilvl w:val="0"/>
          <w:numId w:val="27"/>
        </w:numPr>
        <w:ind w:left="1800"/>
        <w:rPr>
          <w:rFonts w:asciiTheme="minorHAnsi" w:hAnsiTheme="minorHAnsi" w:cstheme="minorHAnsi"/>
          <w:sz w:val="24"/>
          <w:szCs w:val="24"/>
          <w:u w:val="single"/>
        </w:rPr>
      </w:pPr>
      <w:r w:rsidRPr="00CF0515">
        <w:rPr>
          <w:rFonts w:asciiTheme="minorHAnsi" w:hAnsiTheme="minorHAnsi" w:cstheme="minorHAnsi"/>
          <w:sz w:val="24"/>
          <w:szCs w:val="24"/>
          <w:u w:val="single"/>
        </w:rPr>
        <w:t xml:space="preserve"> where needed to address specific health and safety problems threatening existing structures; or</w:t>
      </w:r>
    </w:p>
    <w:p w:rsidR="00CF0515" w:rsidRPr="00CF0515" w:rsidRDefault="00CF0515" w:rsidP="00CF0515">
      <w:pPr>
        <w:pStyle w:val="ListParagraph"/>
        <w:numPr>
          <w:ilvl w:val="0"/>
          <w:numId w:val="27"/>
        </w:numPr>
        <w:ind w:left="1800"/>
        <w:rPr>
          <w:rFonts w:asciiTheme="minorHAnsi" w:hAnsiTheme="minorHAnsi" w:cstheme="minorHAnsi"/>
          <w:sz w:val="24"/>
          <w:szCs w:val="24"/>
          <w:u w:val="single"/>
        </w:rPr>
      </w:pPr>
      <w:r w:rsidRPr="00CF0515">
        <w:rPr>
          <w:rFonts w:asciiTheme="minorHAnsi" w:hAnsiTheme="minorHAnsi" w:cstheme="minorHAnsi"/>
          <w:sz w:val="24"/>
          <w:szCs w:val="24"/>
          <w:u w:val="single"/>
        </w:rPr>
        <w:t>as allowed by Countywide Planning Policy DP-47; or</w:t>
      </w:r>
    </w:p>
    <w:p w:rsidR="00CF0515" w:rsidRPr="00CF0515" w:rsidRDefault="00CF0515" w:rsidP="00CF0515">
      <w:pPr>
        <w:pStyle w:val="ListParagraph"/>
        <w:numPr>
          <w:ilvl w:val="0"/>
          <w:numId w:val="27"/>
        </w:numPr>
        <w:ind w:left="1800"/>
        <w:rPr>
          <w:rFonts w:asciiTheme="minorHAnsi" w:hAnsiTheme="minorHAnsi" w:cstheme="minorHAnsi"/>
          <w:sz w:val="24"/>
          <w:szCs w:val="24"/>
          <w:u w:val="single"/>
        </w:rPr>
      </w:pPr>
      <w:r w:rsidRPr="00CF0515">
        <w:rPr>
          <w:rFonts w:asciiTheme="minorHAnsi" w:hAnsiTheme="minorHAnsi" w:cstheme="minorHAnsi"/>
          <w:sz w:val="24"/>
          <w:szCs w:val="24"/>
          <w:u w:val="single"/>
        </w:rPr>
        <w:t xml:space="preserve"> </w:t>
      </w:r>
      <w:proofErr w:type="gramStart"/>
      <w:r w:rsidRPr="00CF0515">
        <w:rPr>
          <w:rFonts w:asciiTheme="minorHAnsi" w:hAnsiTheme="minorHAnsi" w:cstheme="minorHAnsi"/>
          <w:sz w:val="24"/>
          <w:szCs w:val="24"/>
          <w:u w:val="single"/>
        </w:rPr>
        <w:t>as</w:t>
      </w:r>
      <w:proofErr w:type="gramEnd"/>
      <w:r w:rsidRPr="00CF0515">
        <w:rPr>
          <w:rFonts w:asciiTheme="minorHAnsi" w:hAnsiTheme="minorHAnsi" w:cstheme="minorHAnsi"/>
          <w:sz w:val="24"/>
          <w:szCs w:val="24"/>
          <w:u w:val="single"/>
        </w:rPr>
        <w:t xml:space="preserve"> provided in Appendix 5 (March 31, 2012 School Siting Task Force Report). </w:t>
      </w:r>
    </w:p>
    <w:p w:rsidR="00C80CFB" w:rsidRPr="0075637E" w:rsidRDefault="00CF0515" w:rsidP="00C80CFB">
      <w:pPr>
        <w:ind w:left="720"/>
        <w:rPr>
          <w:rFonts w:asciiTheme="minorHAnsi" w:hAnsiTheme="minorHAnsi" w:cstheme="minorHAnsi"/>
          <w:sz w:val="24"/>
          <w:szCs w:val="24"/>
        </w:rPr>
      </w:pPr>
      <w:r w:rsidRPr="00CF0515">
        <w:rPr>
          <w:rFonts w:asciiTheme="minorHAnsi" w:hAnsiTheme="minorHAnsi" w:cstheme="minorHAnsi"/>
          <w:sz w:val="24"/>
          <w:szCs w:val="24"/>
          <w:u w:val="single"/>
        </w:rPr>
        <w:t>Sewer service authorized consistent with this policy shall be provided in a manner that does not increase development potential in the Rural Area.</w:t>
      </w:r>
      <w:r w:rsidR="00C80CFB" w:rsidRPr="00C80CFB">
        <w:rPr>
          <w:rFonts w:asciiTheme="minorHAnsi" w:hAnsiTheme="minorHAnsi" w:cstheme="minorHAnsi"/>
          <w:sz w:val="24"/>
          <w:szCs w:val="24"/>
        </w:rPr>
        <w:t xml:space="preserve"> </w:t>
      </w:r>
    </w:p>
    <w:p w:rsidR="00CF0515" w:rsidRPr="00CF0515" w:rsidRDefault="00CF0515" w:rsidP="00C80CFB">
      <w:pPr>
        <w:ind w:left="1440"/>
        <w:rPr>
          <w:rFonts w:asciiTheme="minorHAnsi" w:hAnsiTheme="minorHAnsi" w:cstheme="minorHAnsi"/>
          <w:bCs/>
          <w:snapToGrid w:val="0"/>
          <w:color w:val="000000"/>
          <w:sz w:val="24"/>
          <w:szCs w:val="24"/>
        </w:rPr>
      </w:pPr>
    </w:p>
    <w:p w:rsidR="00C80CFB" w:rsidRPr="0075637E" w:rsidRDefault="00CF0515" w:rsidP="00C80CFB">
      <w:pPr>
        <w:ind w:left="720"/>
        <w:rPr>
          <w:rFonts w:asciiTheme="minorHAnsi" w:hAnsiTheme="minorHAnsi" w:cstheme="minorHAnsi"/>
          <w:sz w:val="24"/>
          <w:szCs w:val="24"/>
        </w:rPr>
      </w:pPr>
      <w:r w:rsidRPr="00CF0515">
        <w:rPr>
          <w:rFonts w:asciiTheme="minorHAnsi" w:hAnsiTheme="minorHAnsi" w:cstheme="minorHAnsi"/>
          <w:b/>
          <w:sz w:val="24"/>
          <w:szCs w:val="24"/>
          <w:u w:val="single"/>
        </w:rPr>
        <w:t>PF-18</w:t>
      </w:r>
      <w:r w:rsidRPr="00CF0515">
        <w:rPr>
          <w:rFonts w:asciiTheme="minorHAnsi" w:hAnsiTheme="minorHAnsi" w:cstheme="minorHAnsi"/>
          <w:sz w:val="24"/>
          <w:szCs w:val="24"/>
          <w:u w:val="single"/>
        </w:rPr>
        <w:tab/>
        <w:t xml:space="preserve">Locate schools, institutions, and other community facilities and services that primarily serve urban populations within the urban growth area, where they are accessible to the communities they serve, except as provided in Appendix 5 (March 31, 2012 School Siting Task Force Report). Locate these facilities in places that are well served by transit and pedestrian and bicycle networks. </w:t>
      </w:r>
    </w:p>
    <w:p w:rsidR="00CF0515" w:rsidRPr="00CF0515" w:rsidRDefault="00CF0515" w:rsidP="00C80CFB">
      <w:pPr>
        <w:ind w:left="1440" w:hanging="720"/>
        <w:rPr>
          <w:rFonts w:asciiTheme="minorHAnsi" w:hAnsiTheme="minorHAnsi" w:cstheme="minorHAnsi"/>
          <w:b/>
          <w:sz w:val="24"/>
          <w:szCs w:val="24"/>
          <w:u w:val="single"/>
        </w:rPr>
      </w:pPr>
    </w:p>
    <w:p w:rsidR="00C80CFB" w:rsidRPr="0075637E" w:rsidRDefault="00CF0515" w:rsidP="00C80CFB">
      <w:pPr>
        <w:ind w:left="720"/>
        <w:rPr>
          <w:rFonts w:asciiTheme="minorHAnsi" w:hAnsiTheme="minorHAnsi" w:cstheme="minorHAnsi"/>
          <w:sz w:val="24"/>
          <w:szCs w:val="24"/>
        </w:rPr>
      </w:pPr>
      <w:r w:rsidRPr="00CF0515">
        <w:rPr>
          <w:rFonts w:asciiTheme="minorHAnsi" w:hAnsiTheme="minorHAnsi" w:cstheme="minorHAnsi"/>
          <w:b/>
          <w:sz w:val="24"/>
          <w:szCs w:val="24"/>
          <w:u w:val="single"/>
        </w:rPr>
        <w:lastRenderedPageBreak/>
        <w:t>PF-19</w:t>
      </w:r>
      <w:r w:rsidRPr="00CF0515">
        <w:rPr>
          <w:rFonts w:asciiTheme="minorHAnsi" w:hAnsiTheme="minorHAnsi" w:cstheme="minorHAnsi"/>
          <w:sz w:val="24"/>
          <w:szCs w:val="24"/>
          <w:u w:val="single"/>
        </w:rPr>
        <w:tab/>
        <w:t xml:space="preserve">Locate schools, institutions, and other community facilities and services primarily serving rural residents in neighboring cities and rural towns, or as provided in Appendix 5 (March 31, 2012 School Siting Task Force Report). </w:t>
      </w:r>
    </w:p>
    <w:p w:rsidR="00CF0515" w:rsidRPr="00CF0515" w:rsidRDefault="00CF0515" w:rsidP="00C80CFB">
      <w:pPr>
        <w:ind w:left="1440" w:hanging="720"/>
        <w:rPr>
          <w:rFonts w:asciiTheme="minorHAnsi" w:hAnsiTheme="minorHAnsi" w:cstheme="minorHAnsi"/>
          <w:bCs/>
          <w:snapToGrid w:val="0"/>
          <w:color w:val="000000"/>
          <w:sz w:val="24"/>
          <w:szCs w:val="24"/>
        </w:rPr>
      </w:pPr>
    </w:p>
    <w:p w:rsidR="000553EE" w:rsidRDefault="000553EE" w:rsidP="008C029D">
      <w:pPr>
        <w:pStyle w:val="Flush1CS1"/>
        <w:rPr>
          <w:rFonts w:ascii="Arial" w:hAnsi="Arial" w:cs="Arial"/>
          <w:bCs/>
          <w:snapToGrid w:val="0"/>
          <w:color w:val="000000"/>
          <w:szCs w:val="24"/>
        </w:rPr>
      </w:pPr>
    </w:p>
    <w:p w:rsidR="009D6DFF" w:rsidRDefault="00E54F84" w:rsidP="008C029D">
      <w:pPr>
        <w:pStyle w:val="Flush1CS1"/>
        <w:rPr>
          <w:rFonts w:ascii="Arial" w:hAnsi="Arial" w:cs="Arial"/>
          <w:b/>
          <w:bCs/>
          <w:snapToGrid w:val="0"/>
          <w:color w:val="000000"/>
          <w:szCs w:val="24"/>
          <w:u w:val="single"/>
        </w:rPr>
      </w:pPr>
      <w:r>
        <w:rPr>
          <w:rFonts w:ascii="Arial" w:hAnsi="Arial" w:cs="Arial"/>
          <w:b/>
          <w:bCs/>
          <w:snapToGrid w:val="0"/>
          <w:color w:val="000000"/>
          <w:szCs w:val="24"/>
          <w:u w:val="single"/>
        </w:rPr>
        <w:t>RECOMMENDATION</w:t>
      </w:r>
    </w:p>
    <w:p w:rsidR="009D6DFF" w:rsidRDefault="00E54F84" w:rsidP="008C029D">
      <w:pPr>
        <w:pStyle w:val="Flush1CS1"/>
        <w:rPr>
          <w:rFonts w:ascii="Arial" w:hAnsi="Arial" w:cs="Arial"/>
          <w:b/>
          <w:bCs/>
          <w:snapToGrid w:val="0"/>
          <w:color w:val="000000"/>
          <w:szCs w:val="24"/>
          <w:u w:val="single"/>
        </w:rPr>
      </w:pPr>
      <w:r>
        <w:rPr>
          <w:rFonts w:ascii="Arial" w:hAnsi="Arial" w:cs="Arial"/>
          <w:bCs/>
          <w:snapToGrid w:val="0"/>
          <w:color w:val="000000"/>
          <w:szCs w:val="24"/>
        </w:rPr>
        <w:t xml:space="preserve">The IJT recommends that the GMPC move to recommend approval of the draft policies for the </w:t>
      </w:r>
      <w:proofErr w:type="spellStart"/>
      <w:r>
        <w:rPr>
          <w:rFonts w:ascii="Arial" w:hAnsi="Arial" w:cs="Arial"/>
          <w:bCs/>
          <w:snapToGrid w:val="0"/>
          <w:color w:val="000000"/>
          <w:szCs w:val="24"/>
        </w:rPr>
        <w:t>siting</w:t>
      </w:r>
      <w:proofErr w:type="spellEnd"/>
      <w:r>
        <w:rPr>
          <w:rFonts w:ascii="Arial" w:hAnsi="Arial" w:cs="Arial"/>
          <w:bCs/>
          <w:snapToGrid w:val="0"/>
          <w:color w:val="000000"/>
          <w:szCs w:val="24"/>
        </w:rPr>
        <w:t xml:space="preserve"> of facilities and services </w:t>
      </w:r>
      <w:r w:rsidR="00C80CFB">
        <w:rPr>
          <w:rFonts w:ascii="Arial" w:hAnsi="Arial" w:cs="Arial"/>
          <w:bCs/>
          <w:snapToGrid w:val="0"/>
          <w:color w:val="000000"/>
          <w:szCs w:val="24"/>
        </w:rPr>
        <w:t xml:space="preserve">and to add </w:t>
      </w:r>
      <w:r w:rsidR="00C80CFB">
        <w:rPr>
          <w:rFonts w:ascii="Arial" w:hAnsi="Arial" w:cs="Arial"/>
          <w:szCs w:val="24"/>
        </w:rPr>
        <w:t xml:space="preserve">The School Siting Task Force Report to the CPPs as Appendix 5 </w:t>
      </w:r>
      <w:r>
        <w:rPr>
          <w:rFonts w:ascii="Arial" w:hAnsi="Arial" w:cs="Arial"/>
          <w:bCs/>
          <w:snapToGrid w:val="0"/>
          <w:color w:val="000000"/>
          <w:szCs w:val="24"/>
        </w:rPr>
        <w:t xml:space="preserve">through the passage of Motion 12-2.  </w:t>
      </w:r>
    </w:p>
    <w:p w:rsidR="009D6DFF" w:rsidRDefault="00350B0E" w:rsidP="008C029D">
      <w:pPr>
        <w:pStyle w:val="Flush1CS1"/>
        <w:rPr>
          <w:rFonts w:ascii="Arial" w:hAnsi="Arial" w:cs="Arial"/>
          <w:b/>
          <w:bCs/>
          <w:snapToGrid w:val="0"/>
          <w:color w:val="000000"/>
          <w:szCs w:val="24"/>
          <w:u w:val="single"/>
        </w:rPr>
      </w:pPr>
    </w:p>
    <w:p w:rsidR="009D6DFF" w:rsidRPr="00432C44" w:rsidRDefault="00E54F84" w:rsidP="009D6DFF">
      <w:pPr>
        <w:pStyle w:val="Flush1CS1"/>
        <w:rPr>
          <w:rFonts w:ascii="Arial" w:hAnsi="Arial" w:cs="Arial"/>
          <w:b/>
          <w:bCs/>
          <w:snapToGrid w:val="0"/>
          <w:color w:val="000000"/>
          <w:szCs w:val="24"/>
          <w:u w:val="single"/>
        </w:rPr>
      </w:pPr>
      <w:r>
        <w:rPr>
          <w:rFonts w:ascii="Arial" w:hAnsi="Arial" w:cs="Arial"/>
          <w:b/>
          <w:bCs/>
          <w:snapToGrid w:val="0"/>
          <w:color w:val="000000"/>
          <w:szCs w:val="24"/>
          <w:u w:val="single"/>
        </w:rPr>
        <w:t>NEXT STEPS</w:t>
      </w:r>
    </w:p>
    <w:p w:rsidR="009D6DFF" w:rsidRDefault="00E54F84" w:rsidP="009D6DFF">
      <w:pPr>
        <w:pStyle w:val="ListParagraph"/>
        <w:numPr>
          <w:ilvl w:val="0"/>
          <w:numId w:val="25"/>
        </w:numPr>
        <w:rPr>
          <w:rFonts w:ascii="Arial" w:hAnsi="Arial" w:cs="Arial"/>
          <w:sz w:val="24"/>
          <w:szCs w:val="24"/>
        </w:rPr>
      </w:pPr>
      <w:r>
        <w:rPr>
          <w:rFonts w:ascii="Arial" w:hAnsi="Arial" w:cs="Arial"/>
          <w:sz w:val="24"/>
          <w:szCs w:val="24"/>
        </w:rPr>
        <w:t>GMPC</w:t>
      </w:r>
      <w:r w:rsidRPr="008C029D">
        <w:rPr>
          <w:rFonts w:ascii="Arial" w:hAnsi="Arial" w:cs="Arial"/>
          <w:sz w:val="24"/>
          <w:szCs w:val="24"/>
        </w:rPr>
        <w:t xml:space="preserve"> </w:t>
      </w:r>
      <w:r>
        <w:rPr>
          <w:rFonts w:ascii="Arial" w:hAnsi="Arial" w:cs="Arial"/>
          <w:sz w:val="24"/>
          <w:szCs w:val="24"/>
        </w:rPr>
        <w:t>a</w:t>
      </w:r>
      <w:r w:rsidRPr="008C029D">
        <w:rPr>
          <w:rFonts w:ascii="Arial" w:hAnsi="Arial" w:cs="Arial"/>
          <w:sz w:val="24"/>
          <w:szCs w:val="24"/>
        </w:rPr>
        <w:t xml:space="preserve">ction on </w:t>
      </w:r>
      <w:r>
        <w:rPr>
          <w:rFonts w:ascii="Arial" w:hAnsi="Arial" w:cs="Arial"/>
          <w:sz w:val="24"/>
          <w:szCs w:val="24"/>
        </w:rPr>
        <w:t>Motion 12-2</w:t>
      </w:r>
      <w:r w:rsidRPr="008C029D">
        <w:rPr>
          <w:rFonts w:ascii="Arial" w:hAnsi="Arial" w:cs="Arial"/>
          <w:sz w:val="24"/>
          <w:szCs w:val="24"/>
        </w:rPr>
        <w:t xml:space="preserve"> </w:t>
      </w:r>
    </w:p>
    <w:p w:rsidR="009D6DFF" w:rsidRDefault="00E54F84" w:rsidP="009D6DFF">
      <w:pPr>
        <w:pStyle w:val="ListParagraph"/>
        <w:numPr>
          <w:ilvl w:val="0"/>
          <w:numId w:val="25"/>
        </w:numPr>
        <w:rPr>
          <w:rFonts w:ascii="Arial" w:hAnsi="Arial" w:cs="Arial"/>
          <w:sz w:val="24"/>
          <w:szCs w:val="24"/>
        </w:rPr>
      </w:pPr>
      <w:r>
        <w:rPr>
          <w:rFonts w:ascii="Arial" w:hAnsi="Arial" w:cs="Arial"/>
          <w:sz w:val="24"/>
          <w:szCs w:val="24"/>
        </w:rPr>
        <w:t xml:space="preserve">King County Council consideration of GMPC approved CPPs including the revised policies on </w:t>
      </w:r>
      <w:proofErr w:type="spellStart"/>
      <w:r>
        <w:rPr>
          <w:rFonts w:ascii="Arial" w:hAnsi="Arial" w:cs="Arial"/>
          <w:sz w:val="24"/>
          <w:szCs w:val="24"/>
        </w:rPr>
        <w:t>siting</w:t>
      </w:r>
      <w:proofErr w:type="spellEnd"/>
      <w:r>
        <w:rPr>
          <w:rFonts w:ascii="Arial" w:hAnsi="Arial" w:cs="Arial"/>
          <w:sz w:val="24"/>
          <w:szCs w:val="24"/>
        </w:rPr>
        <w:t xml:space="preserve"> of facilities and services</w:t>
      </w:r>
    </w:p>
    <w:p w:rsidR="009D6DFF" w:rsidRPr="008C029D" w:rsidRDefault="00E54F84" w:rsidP="009D6DFF">
      <w:pPr>
        <w:pStyle w:val="ListParagraph"/>
        <w:numPr>
          <w:ilvl w:val="0"/>
          <w:numId w:val="25"/>
        </w:numPr>
        <w:rPr>
          <w:rFonts w:ascii="Arial" w:hAnsi="Arial" w:cs="Arial"/>
          <w:sz w:val="24"/>
          <w:szCs w:val="24"/>
        </w:rPr>
      </w:pPr>
      <w:r>
        <w:rPr>
          <w:rFonts w:ascii="Arial" w:hAnsi="Arial" w:cs="Arial"/>
          <w:sz w:val="24"/>
          <w:szCs w:val="24"/>
        </w:rPr>
        <w:t>Ratification process for individual cities following King County Council action</w:t>
      </w:r>
    </w:p>
    <w:p w:rsidR="009D6DFF" w:rsidRPr="009D6DFF" w:rsidRDefault="00350B0E" w:rsidP="008C029D">
      <w:pPr>
        <w:pStyle w:val="Flush1CS1"/>
        <w:rPr>
          <w:rFonts w:ascii="Arial" w:hAnsi="Arial" w:cs="Arial"/>
          <w:b/>
          <w:bCs/>
          <w:snapToGrid w:val="0"/>
          <w:color w:val="000000"/>
          <w:szCs w:val="24"/>
          <w:u w:val="single"/>
        </w:rPr>
      </w:pPr>
    </w:p>
    <w:sectPr w:rsidR="009D6DFF" w:rsidRPr="009D6DFF" w:rsidSect="000D38F5">
      <w:headerReference w:type="default" r:id="rId7"/>
      <w:footerReference w:type="even" r:id="rId8"/>
      <w:footerReference w:type="default" r:id="rId9"/>
      <w:headerReference w:type="first" r:id="rId10"/>
      <w:pgSz w:w="12240" w:h="15840" w:code="1"/>
      <w:pgMar w:top="1152" w:right="1440" w:bottom="1440" w:left="1440" w:header="432" w:footer="576"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84" w:rsidRDefault="00E54F84">
      <w:r>
        <w:separator/>
      </w:r>
    </w:p>
  </w:endnote>
  <w:endnote w:type="continuationSeparator" w:id="0">
    <w:p w:rsidR="00E54F84" w:rsidRDefault="00E54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3" w:rsidRDefault="00CD26DA">
    <w:pPr>
      <w:pStyle w:val="Footer"/>
      <w:framePr w:wrap="around" w:vAnchor="text" w:hAnchor="margin" w:xAlign="center" w:y="1"/>
      <w:rPr>
        <w:rStyle w:val="PageNumber"/>
        <w:sz w:val="20"/>
      </w:rPr>
    </w:pPr>
    <w:r>
      <w:rPr>
        <w:rStyle w:val="PageNumber"/>
      </w:rPr>
      <w:fldChar w:fldCharType="begin"/>
    </w:r>
    <w:r w:rsidR="00E54F84">
      <w:rPr>
        <w:rStyle w:val="PageNumber"/>
      </w:rPr>
      <w:instrText xml:space="preserve">PAGE  </w:instrText>
    </w:r>
    <w:r>
      <w:rPr>
        <w:rStyle w:val="PageNumber"/>
      </w:rPr>
      <w:fldChar w:fldCharType="end"/>
    </w:r>
  </w:p>
  <w:p w:rsidR="00794D53" w:rsidRDefault="00350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3" w:rsidRDefault="00CD26DA">
    <w:pPr>
      <w:pStyle w:val="Footer"/>
      <w:framePr w:wrap="around" w:vAnchor="text" w:hAnchor="margin" w:xAlign="center" w:y="1"/>
      <w:rPr>
        <w:rStyle w:val="PageNumber"/>
        <w:sz w:val="20"/>
      </w:rPr>
    </w:pPr>
    <w:r>
      <w:rPr>
        <w:rStyle w:val="PageNumber"/>
      </w:rPr>
      <w:fldChar w:fldCharType="begin"/>
    </w:r>
    <w:r w:rsidR="00E54F84">
      <w:rPr>
        <w:rStyle w:val="PageNumber"/>
      </w:rPr>
      <w:instrText xml:space="preserve">PAGE  </w:instrText>
    </w:r>
    <w:r>
      <w:rPr>
        <w:rStyle w:val="PageNumber"/>
      </w:rPr>
      <w:fldChar w:fldCharType="separate"/>
    </w:r>
    <w:r w:rsidR="00350B0E">
      <w:rPr>
        <w:rStyle w:val="PageNumber"/>
        <w:noProof/>
      </w:rPr>
      <w:t>1</w:t>
    </w:r>
    <w:r>
      <w:rPr>
        <w:rStyle w:val="PageNumber"/>
      </w:rPr>
      <w:fldChar w:fldCharType="end"/>
    </w:r>
  </w:p>
  <w:p w:rsidR="00794D53" w:rsidRDefault="00350B0E">
    <w:pPr>
      <w:pStyle w:val="Footer"/>
      <w:tabs>
        <w:tab w:val="clear" w:pos="8640"/>
        <w:tab w:val="right" w:pos="9270"/>
      </w:tabs>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84" w:rsidRDefault="00E54F84">
      <w:r>
        <w:separator/>
      </w:r>
    </w:p>
  </w:footnote>
  <w:footnote w:type="continuationSeparator" w:id="0">
    <w:p w:rsidR="00E54F84" w:rsidRDefault="00E54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3" w:rsidRDefault="00350B0E">
    <w:pPr>
      <w:pStyle w:val="Header"/>
      <w:jc w:val="center"/>
    </w:pPr>
  </w:p>
  <w:p w:rsidR="00794D53" w:rsidRDefault="00350B0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3" w:rsidRDefault="00E54F84">
    <w:pPr>
      <w:pStyle w:val="Header"/>
      <w:jc w:val="center"/>
      <w:rPr>
        <w:b/>
      </w:rPr>
    </w:pPr>
    <w:r>
      <w:rPr>
        <w:b/>
      </w:rPr>
      <w:t>DRAFT 1/3/03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CB3"/>
    <w:multiLevelType w:val="hybridMultilevel"/>
    <w:tmpl w:val="DB54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5971"/>
    <w:multiLevelType w:val="hybridMultilevel"/>
    <w:tmpl w:val="2F204BA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454B0"/>
    <w:multiLevelType w:val="hybridMultilevel"/>
    <w:tmpl w:val="3B34C6EE"/>
    <w:lvl w:ilvl="0" w:tplc="04090017">
      <w:start w:val="1"/>
      <w:numFmt w:val="lowerLetter"/>
      <w:lvlText w:val="%1)"/>
      <w:lvlJc w:val="left"/>
      <w:pPr>
        <w:ind w:left="2160" w:hanging="360"/>
      </w:pPr>
      <w:rPr>
        <w:rFont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
    <w:nsid w:val="108D16E9"/>
    <w:multiLevelType w:val="multilevel"/>
    <w:tmpl w:val="7D2697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9D4733"/>
    <w:multiLevelType w:val="hybridMultilevel"/>
    <w:tmpl w:val="449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4442D"/>
    <w:multiLevelType w:val="hybridMultilevel"/>
    <w:tmpl w:val="6596C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6C25"/>
    <w:multiLevelType w:val="hybridMultilevel"/>
    <w:tmpl w:val="28A8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2045"/>
    <w:multiLevelType w:val="hybridMultilevel"/>
    <w:tmpl w:val="5986C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92789C"/>
    <w:multiLevelType w:val="hybridMultilevel"/>
    <w:tmpl w:val="A8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04F44"/>
    <w:multiLevelType w:val="hybridMultilevel"/>
    <w:tmpl w:val="4E88192C"/>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42A59"/>
    <w:multiLevelType w:val="hybridMultilevel"/>
    <w:tmpl w:val="98BE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B1D5E"/>
    <w:multiLevelType w:val="hybridMultilevel"/>
    <w:tmpl w:val="91E8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3379C"/>
    <w:multiLevelType w:val="hybridMultilevel"/>
    <w:tmpl w:val="19C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C7ABE"/>
    <w:multiLevelType w:val="hybridMultilevel"/>
    <w:tmpl w:val="58C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C16F2"/>
    <w:multiLevelType w:val="hybridMultilevel"/>
    <w:tmpl w:val="EDE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637E9"/>
    <w:multiLevelType w:val="hybridMultilevel"/>
    <w:tmpl w:val="39B67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76389"/>
    <w:multiLevelType w:val="hybridMultilevel"/>
    <w:tmpl w:val="8A4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C6C2D"/>
    <w:multiLevelType w:val="hybridMultilevel"/>
    <w:tmpl w:val="89F6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01903"/>
    <w:multiLevelType w:val="hybridMultilevel"/>
    <w:tmpl w:val="79F8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71E33"/>
    <w:multiLevelType w:val="hybridMultilevel"/>
    <w:tmpl w:val="2C9A6A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665A23"/>
    <w:multiLevelType w:val="hybridMultilevel"/>
    <w:tmpl w:val="7E4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148D0"/>
    <w:multiLevelType w:val="hybridMultilevel"/>
    <w:tmpl w:val="1296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0189D"/>
    <w:multiLevelType w:val="hybridMultilevel"/>
    <w:tmpl w:val="E3C0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11FC7"/>
    <w:multiLevelType w:val="hybridMultilevel"/>
    <w:tmpl w:val="863AF4B2"/>
    <w:lvl w:ilvl="0" w:tplc="2CD66002">
      <w:start w:val="1"/>
      <w:numFmt w:val="bullet"/>
      <w:pStyle w:val="compplanbullets"/>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nsid w:val="7A6E2534"/>
    <w:multiLevelType w:val="hybridMultilevel"/>
    <w:tmpl w:val="10A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13"/>
  </w:num>
  <w:num w:numId="5">
    <w:abstractNumId w:val="0"/>
  </w:num>
  <w:num w:numId="6">
    <w:abstractNumId w:val="11"/>
  </w:num>
  <w:num w:numId="7">
    <w:abstractNumId w:val="18"/>
  </w:num>
  <w:num w:numId="8">
    <w:abstractNumId w:val="20"/>
  </w:num>
  <w:num w:numId="9">
    <w:abstractNumId w:val="16"/>
  </w:num>
  <w:num w:numId="10">
    <w:abstractNumId w:val="22"/>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9"/>
  </w:num>
  <w:num w:numId="18">
    <w:abstractNumId w:val="24"/>
  </w:num>
  <w:num w:numId="19">
    <w:abstractNumId w:val="15"/>
  </w:num>
  <w:num w:numId="20">
    <w:abstractNumId w:val="2"/>
  </w:num>
  <w:num w:numId="21">
    <w:abstractNumId w:val="4"/>
  </w:num>
  <w:num w:numId="22">
    <w:abstractNumId w:val="21"/>
  </w:num>
  <w:num w:numId="23">
    <w:abstractNumId w:val="12"/>
  </w:num>
  <w:num w:numId="24">
    <w:abstractNumId w:val="5"/>
  </w:num>
  <w:num w:numId="25">
    <w:abstractNumId w:val="8"/>
  </w:num>
  <w:num w:numId="26">
    <w:abstractNumId w:val="10"/>
  </w:num>
  <w:num w:numId="2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7CD2"/>
    <w:rsid w:val="000553EE"/>
    <w:rsid w:val="002B14ED"/>
    <w:rsid w:val="00350B0E"/>
    <w:rsid w:val="00C57CD2"/>
    <w:rsid w:val="00C80CFB"/>
    <w:rsid w:val="00CD26DA"/>
    <w:rsid w:val="00CF0515"/>
    <w:rsid w:val="00E5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D"/>
    <w:rPr>
      <w:sz w:val="20"/>
      <w:szCs w:val="20"/>
    </w:rPr>
  </w:style>
  <w:style w:type="paragraph" w:styleId="Heading1">
    <w:name w:val="heading 1"/>
    <w:basedOn w:val="Normal"/>
    <w:next w:val="Normal"/>
    <w:link w:val="Heading1Char"/>
    <w:uiPriority w:val="99"/>
    <w:qFormat/>
    <w:rsid w:val="000D38F5"/>
    <w:pPr>
      <w:keepNext/>
      <w:jc w:val="center"/>
      <w:outlineLvl w:val="0"/>
    </w:pPr>
    <w:rPr>
      <w:rFonts w:ascii="Arial" w:hAnsi="Arial"/>
      <w:b/>
      <w:sz w:val="28"/>
    </w:rPr>
  </w:style>
  <w:style w:type="paragraph" w:styleId="Heading2">
    <w:name w:val="heading 2"/>
    <w:basedOn w:val="Normal"/>
    <w:next w:val="Normal"/>
    <w:link w:val="Heading2Char"/>
    <w:uiPriority w:val="99"/>
    <w:qFormat/>
    <w:rsid w:val="000D38F5"/>
    <w:pPr>
      <w:keepNext/>
      <w:outlineLvl w:val="1"/>
    </w:pPr>
    <w:rPr>
      <w:b/>
      <w:sz w:val="24"/>
      <w:u w:val="single"/>
    </w:rPr>
  </w:style>
  <w:style w:type="paragraph" w:styleId="Heading3">
    <w:name w:val="heading 3"/>
    <w:basedOn w:val="Normal"/>
    <w:next w:val="Normal"/>
    <w:link w:val="Heading3Char"/>
    <w:uiPriority w:val="99"/>
    <w:qFormat/>
    <w:rsid w:val="000D38F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A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A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AEB"/>
    <w:rPr>
      <w:rFonts w:ascii="Cambria" w:hAnsi="Cambria" w:cs="Times New Roman"/>
      <w:b/>
      <w:bCs/>
      <w:sz w:val="26"/>
      <w:szCs w:val="26"/>
    </w:rPr>
  </w:style>
  <w:style w:type="paragraph" w:styleId="BalloonText">
    <w:name w:val="Balloon Text"/>
    <w:basedOn w:val="Normal"/>
    <w:link w:val="BalloonTextChar"/>
    <w:uiPriority w:val="99"/>
    <w:semiHidden/>
    <w:rsid w:val="000D3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EB"/>
    <w:rPr>
      <w:rFonts w:cs="Times New Roman"/>
      <w:sz w:val="2"/>
    </w:rPr>
  </w:style>
  <w:style w:type="paragraph" w:styleId="Header">
    <w:name w:val="header"/>
    <w:basedOn w:val="Normal"/>
    <w:link w:val="HeaderChar"/>
    <w:uiPriority w:val="99"/>
    <w:rsid w:val="000D38F5"/>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A1AEB"/>
    <w:rPr>
      <w:rFonts w:cs="Times New Roman"/>
      <w:sz w:val="20"/>
      <w:szCs w:val="20"/>
    </w:rPr>
  </w:style>
  <w:style w:type="paragraph" w:styleId="Footer">
    <w:name w:val="footer"/>
    <w:basedOn w:val="Normal"/>
    <w:link w:val="FooterChar"/>
    <w:uiPriority w:val="99"/>
    <w:rsid w:val="000D38F5"/>
    <w:pPr>
      <w:tabs>
        <w:tab w:val="center" w:pos="4320"/>
        <w:tab w:val="right" w:pos="8640"/>
      </w:tabs>
    </w:pPr>
    <w:rPr>
      <w:sz w:val="24"/>
    </w:rPr>
  </w:style>
  <w:style w:type="character" w:customStyle="1" w:styleId="FooterChar">
    <w:name w:val="Footer Char"/>
    <w:basedOn w:val="DefaultParagraphFont"/>
    <w:link w:val="Footer"/>
    <w:uiPriority w:val="99"/>
    <w:semiHidden/>
    <w:locked/>
    <w:rsid w:val="00FA1AEB"/>
    <w:rPr>
      <w:rFonts w:cs="Times New Roman"/>
      <w:sz w:val="20"/>
      <w:szCs w:val="20"/>
    </w:rPr>
  </w:style>
  <w:style w:type="paragraph" w:customStyle="1" w:styleId="Flush1CS1">
    <w:name w:val="Flush 1 &lt;CS 1&gt;"/>
    <w:basedOn w:val="Normal"/>
    <w:uiPriority w:val="99"/>
    <w:rsid w:val="000D38F5"/>
    <w:rPr>
      <w:sz w:val="24"/>
    </w:rPr>
  </w:style>
  <w:style w:type="paragraph" w:customStyle="1" w:styleId="policy">
    <w:name w:val="policy"/>
    <w:basedOn w:val="BodyText"/>
    <w:rsid w:val="000D38F5"/>
    <w:pPr>
      <w:tabs>
        <w:tab w:val="left" w:pos="1008"/>
      </w:tabs>
      <w:spacing w:after="0"/>
      <w:ind w:left="1008" w:hanging="1008"/>
    </w:pPr>
    <w:rPr>
      <w:rFonts w:ascii="Arial" w:hAnsi="Arial"/>
    </w:rPr>
  </w:style>
  <w:style w:type="paragraph" w:styleId="BodyText">
    <w:name w:val="Body Text"/>
    <w:basedOn w:val="Normal"/>
    <w:link w:val="BodyTextChar"/>
    <w:uiPriority w:val="99"/>
    <w:rsid w:val="000D38F5"/>
    <w:pPr>
      <w:spacing w:after="120"/>
    </w:pPr>
  </w:style>
  <w:style w:type="character" w:customStyle="1" w:styleId="BodyTextChar">
    <w:name w:val="Body Text Char"/>
    <w:basedOn w:val="DefaultParagraphFont"/>
    <w:link w:val="BodyText"/>
    <w:uiPriority w:val="99"/>
    <w:semiHidden/>
    <w:locked/>
    <w:rsid w:val="00FA1AEB"/>
    <w:rPr>
      <w:rFonts w:cs="Times New Roman"/>
      <w:sz w:val="20"/>
      <w:szCs w:val="20"/>
    </w:rPr>
  </w:style>
  <w:style w:type="paragraph" w:customStyle="1" w:styleId="Policy0">
    <w:name w:val="Policy"/>
    <w:basedOn w:val="Normal"/>
    <w:uiPriority w:val="99"/>
    <w:rsid w:val="000D38F5"/>
    <w:pPr>
      <w:ind w:left="2016" w:hanging="2016"/>
    </w:pPr>
    <w:rPr>
      <w:rFonts w:ascii="Arial" w:hAnsi="Arial"/>
      <w:b/>
      <w:sz w:val="24"/>
    </w:rPr>
  </w:style>
  <w:style w:type="paragraph" w:customStyle="1" w:styleId="Policy2">
    <w:name w:val="Policy 2"/>
    <w:basedOn w:val="Policy0"/>
    <w:uiPriority w:val="99"/>
    <w:rsid w:val="000D38F5"/>
    <w:pPr>
      <w:ind w:left="2736" w:hanging="720"/>
    </w:pPr>
  </w:style>
  <w:style w:type="paragraph" w:styleId="BodyText2">
    <w:name w:val="Body Text 2"/>
    <w:basedOn w:val="Normal"/>
    <w:link w:val="BodyText2Char"/>
    <w:uiPriority w:val="99"/>
    <w:rsid w:val="000D38F5"/>
    <w:rPr>
      <w:b/>
    </w:rPr>
  </w:style>
  <w:style w:type="character" w:customStyle="1" w:styleId="BodyText2Char">
    <w:name w:val="Body Text 2 Char"/>
    <w:basedOn w:val="DefaultParagraphFont"/>
    <w:link w:val="BodyText2"/>
    <w:uiPriority w:val="99"/>
    <w:semiHidden/>
    <w:locked/>
    <w:rsid w:val="00FA1AEB"/>
    <w:rPr>
      <w:rFonts w:cs="Times New Roman"/>
      <w:sz w:val="20"/>
      <w:szCs w:val="20"/>
    </w:rPr>
  </w:style>
  <w:style w:type="character" w:styleId="PageNumber">
    <w:name w:val="page number"/>
    <w:basedOn w:val="DefaultParagraphFont"/>
    <w:uiPriority w:val="99"/>
    <w:rsid w:val="000D38F5"/>
    <w:rPr>
      <w:rFonts w:cs="Times New Roman"/>
    </w:rPr>
  </w:style>
  <w:style w:type="paragraph" w:styleId="FootnoteText">
    <w:name w:val="footnote text"/>
    <w:basedOn w:val="Normal"/>
    <w:link w:val="FootnoteTextChar"/>
    <w:uiPriority w:val="99"/>
    <w:semiHidden/>
    <w:rsid w:val="000D38F5"/>
  </w:style>
  <w:style w:type="character" w:customStyle="1" w:styleId="FootnoteTextChar">
    <w:name w:val="Footnote Text Char"/>
    <w:basedOn w:val="DefaultParagraphFont"/>
    <w:link w:val="FootnoteText"/>
    <w:uiPriority w:val="99"/>
    <w:semiHidden/>
    <w:locked/>
    <w:rsid w:val="00FA1AEB"/>
    <w:rPr>
      <w:rFonts w:cs="Times New Roman"/>
      <w:sz w:val="20"/>
      <w:szCs w:val="20"/>
    </w:rPr>
  </w:style>
  <w:style w:type="character" w:styleId="FootnoteReference">
    <w:name w:val="footnote reference"/>
    <w:basedOn w:val="DefaultParagraphFont"/>
    <w:uiPriority w:val="99"/>
    <w:semiHidden/>
    <w:rsid w:val="000D38F5"/>
    <w:rPr>
      <w:rFonts w:cs="Times New Roman"/>
      <w:vertAlign w:val="superscript"/>
    </w:rPr>
  </w:style>
  <w:style w:type="paragraph" w:styleId="BodyText3">
    <w:name w:val="Body Text 3"/>
    <w:basedOn w:val="Normal"/>
    <w:link w:val="BodyText3Char"/>
    <w:uiPriority w:val="99"/>
    <w:rsid w:val="000D38F5"/>
    <w:pPr>
      <w:ind w:right="144"/>
    </w:pPr>
    <w:rPr>
      <w:b/>
      <w:sz w:val="24"/>
    </w:rPr>
  </w:style>
  <w:style w:type="character" w:customStyle="1" w:styleId="BodyText3Char">
    <w:name w:val="Body Text 3 Char"/>
    <w:basedOn w:val="DefaultParagraphFont"/>
    <w:link w:val="BodyText3"/>
    <w:uiPriority w:val="99"/>
    <w:semiHidden/>
    <w:locked/>
    <w:rsid w:val="00FA1AEB"/>
    <w:rPr>
      <w:rFonts w:cs="Times New Roman"/>
      <w:sz w:val="16"/>
      <w:szCs w:val="16"/>
    </w:rPr>
  </w:style>
  <w:style w:type="paragraph" w:customStyle="1" w:styleId="compplanbullets">
    <w:name w:val="comp plan bullets"/>
    <w:basedOn w:val="Normal"/>
    <w:uiPriority w:val="99"/>
    <w:rsid w:val="003176F2"/>
    <w:pPr>
      <w:numPr>
        <w:numId w:val="1"/>
      </w:numPr>
    </w:pPr>
  </w:style>
  <w:style w:type="character" w:styleId="CommentReference">
    <w:name w:val="annotation reference"/>
    <w:basedOn w:val="DefaultParagraphFont"/>
    <w:uiPriority w:val="99"/>
    <w:semiHidden/>
    <w:rsid w:val="005E00EB"/>
    <w:rPr>
      <w:rFonts w:cs="Times New Roman"/>
      <w:sz w:val="16"/>
      <w:szCs w:val="16"/>
    </w:rPr>
  </w:style>
  <w:style w:type="paragraph" w:styleId="CommentText">
    <w:name w:val="annotation text"/>
    <w:basedOn w:val="Normal"/>
    <w:link w:val="CommentTextChar"/>
    <w:uiPriority w:val="99"/>
    <w:semiHidden/>
    <w:rsid w:val="005E00EB"/>
  </w:style>
  <w:style w:type="character" w:customStyle="1" w:styleId="CommentTextChar">
    <w:name w:val="Comment Text Char"/>
    <w:basedOn w:val="DefaultParagraphFont"/>
    <w:link w:val="CommentText"/>
    <w:uiPriority w:val="99"/>
    <w:semiHidden/>
    <w:locked/>
    <w:rsid w:val="00FA1AEB"/>
    <w:rPr>
      <w:rFonts w:cs="Times New Roman"/>
      <w:sz w:val="20"/>
      <w:szCs w:val="20"/>
    </w:rPr>
  </w:style>
  <w:style w:type="paragraph" w:styleId="CommentSubject">
    <w:name w:val="annotation subject"/>
    <w:basedOn w:val="CommentText"/>
    <w:next w:val="CommentText"/>
    <w:link w:val="CommentSubjectChar"/>
    <w:uiPriority w:val="99"/>
    <w:semiHidden/>
    <w:rsid w:val="005E00EB"/>
    <w:rPr>
      <w:b/>
      <w:bCs/>
    </w:rPr>
  </w:style>
  <w:style w:type="character" w:customStyle="1" w:styleId="CommentSubjectChar">
    <w:name w:val="Comment Subject Char"/>
    <w:basedOn w:val="CommentTextChar"/>
    <w:link w:val="CommentSubject"/>
    <w:uiPriority w:val="99"/>
    <w:semiHidden/>
    <w:locked/>
    <w:rsid w:val="00FA1AEB"/>
    <w:rPr>
      <w:b/>
      <w:bCs/>
    </w:rPr>
  </w:style>
  <w:style w:type="paragraph" w:styleId="DocumentMap">
    <w:name w:val="Document Map"/>
    <w:basedOn w:val="Normal"/>
    <w:link w:val="DocumentMapChar"/>
    <w:uiPriority w:val="99"/>
    <w:semiHidden/>
    <w:rsid w:val="00E535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A1AEB"/>
    <w:rPr>
      <w:rFonts w:cs="Times New Roman"/>
      <w:sz w:val="2"/>
    </w:rPr>
  </w:style>
  <w:style w:type="paragraph" w:styleId="NormalWeb">
    <w:name w:val="Normal (Web)"/>
    <w:basedOn w:val="Normal"/>
    <w:uiPriority w:val="99"/>
    <w:rsid w:val="008B6CAA"/>
    <w:pPr>
      <w:spacing w:before="100" w:beforeAutospacing="1" w:after="100" w:afterAutospacing="1"/>
    </w:pPr>
    <w:rPr>
      <w:sz w:val="24"/>
      <w:szCs w:val="24"/>
    </w:rPr>
  </w:style>
  <w:style w:type="character" w:styleId="Emphasis">
    <w:name w:val="Emphasis"/>
    <w:basedOn w:val="DefaultParagraphFont"/>
    <w:uiPriority w:val="99"/>
    <w:qFormat/>
    <w:rsid w:val="00361E1F"/>
    <w:rPr>
      <w:rFonts w:cs="Times New Roman"/>
      <w:i/>
      <w:iCs/>
    </w:rPr>
  </w:style>
  <w:style w:type="paragraph" w:styleId="ListParagraph">
    <w:name w:val="List Paragraph"/>
    <w:basedOn w:val="Normal"/>
    <w:uiPriority w:val="34"/>
    <w:qFormat/>
    <w:rsid w:val="00F91642"/>
    <w:pPr>
      <w:spacing w:after="200" w:line="276" w:lineRule="auto"/>
      <w:ind w:left="720"/>
      <w:contextualSpacing/>
    </w:pPr>
    <w:rPr>
      <w:rFonts w:ascii="Calibri" w:hAnsi="Calibri"/>
      <w:sz w:val="22"/>
      <w:szCs w:val="22"/>
    </w:rPr>
  </w:style>
  <w:style w:type="table" w:styleId="TableGrid">
    <w:name w:val="Table Grid"/>
    <w:basedOn w:val="TableNormal"/>
    <w:uiPriority w:val="99"/>
    <w:rsid w:val="00EB0A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68A9"/>
    <w:rPr>
      <w:rFonts w:cs="Times New Roman"/>
      <w:color w:val="2B674D"/>
      <w:u w:val="single"/>
    </w:rPr>
  </w:style>
  <w:style w:type="paragraph" w:customStyle="1" w:styleId="Sub-policy">
    <w:name w:val="Sub-policy"/>
    <w:basedOn w:val="BodyText"/>
    <w:rsid w:val="00D854C1"/>
    <w:pPr>
      <w:spacing w:after="0"/>
      <w:ind w:left="1368" w:hanging="360"/>
    </w:pPr>
    <w:rPr>
      <w:rFonts w:ascii="Arial" w:hAnsi="Arial"/>
    </w:rPr>
  </w:style>
  <w:style w:type="paragraph" w:styleId="Revision">
    <w:name w:val="Revision"/>
    <w:hidden/>
    <w:uiPriority w:val="99"/>
    <w:semiHidden/>
    <w:rsid w:val="00123B7B"/>
    <w:rPr>
      <w:sz w:val="20"/>
      <w:szCs w:val="20"/>
    </w:rPr>
  </w:style>
  <w:style w:type="character" w:styleId="FollowedHyperlink">
    <w:name w:val="FollowedHyperlink"/>
    <w:basedOn w:val="DefaultParagraphFont"/>
    <w:uiPriority w:val="99"/>
    <w:semiHidden/>
    <w:unhideWhenUsed/>
    <w:rsid w:val="00636D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6915233">
      <w:bodyDiv w:val="1"/>
      <w:marLeft w:val="0"/>
      <w:marRight w:val="0"/>
      <w:marTop w:val="0"/>
      <w:marBottom w:val="0"/>
      <w:divBdr>
        <w:top w:val="none" w:sz="0" w:space="0" w:color="auto"/>
        <w:left w:val="none" w:sz="0" w:space="0" w:color="auto"/>
        <w:bottom w:val="none" w:sz="0" w:space="0" w:color="auto"/>
        <w:right w:val="none" w:sz="0" w:space="0" w:color="auto"/>
      </w:divBdr>
    </w:div>
    <w:div w:id="861240681">
      <w:marLeft w:val="0"/>
      <w:marRight w:val="0"/>
      <w:marTop w:val="0"/>
      <w:marBottom w:val="0"/>
      <w:divBdr>
        <w:top w:val="none" w:sz="0" w:space="0" w:color="auto"/>
        <w:left w:val="none" w:sz="0" w:space="0" w:color="auto"/>
        <w:bottom w:val="none" w:sz="0" w:space="0" w:color="auto"/>
        <w:right w:val="none" w:sz="0" w:space="0" w:color="auto"/>
      </w:divBdr>
      <w:divsChild>
        <w:div w:id="861240688">
          <w:marLeft w:val="0"/>
          <w:marRight w:val="30"/>
          <w:marTop w:val="0"/>
          <w:marBottom w:val="30"/>
          <w:divBdr>
            <w:top w:val="none" w:sz="0" w:space="0" w:color="auto"/>
            <w:left w:val="none" w:sz="0" w:space="0" w:color="auto"/>
            <w:bottom w:val="none" w:sz="0" w:space="0" w:color="auto"/>
            <w:right w:val="none" w:sz="0" w:space="0" w:color="auto"/>
          </w:divBdr>
          <w:divsChild>
            <w:div w:id="861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686">
      <w:marLeft w:val="0"/>
      <w:marRight w:val="0"/>
      <w:marTop w:val="300"/>
      <w:marBottom w:val="0"/>
      <w:divBdr>
        <w:top w:val="none" w:sz="0" w:space="0" w:color="auto"/>
        <w:left w:val="none" w:sz="0" w:space="0" w:color="auto"/>
        <w:bottom w:val="none" w:sz="0" w:space="0" w:color="auto"/>
        <w:right w:val="none" w:sz="0" w:space="0" w:color="auto"/>
      </w:divBdr>
      <w:divsChild>
        <w:div w:id="861240680">
          <w:marLeft w:val="0"/>
          <w:marRight w:val="0"/>
          <w:marTop w:val="0"/>
          <w:marBottom w:val="0"/>
          <w:divBdr>
            <w:top w:val="none" w:sz="0" w:space="0" w:color="auto"/>
            <w:left w:val="none" w:sz="0" w:space="0" w:color="auto"/>
            <w:bottom w:val="none" w:sz="0" w:space="0" w:color="auto"/>
            <w:right w:val="none" w:sz="0" w:space="0" w:color="auto"/>
          </w:divBdr>
          <w:divsChild>
            <w:div w:id="861240684">
              <w:marLeft w:val="0"/>
              <w:marRight w:val="0"/>
              <w:marTop w:val="0"/>
              <w:marBottom w:val="0"/>
              <w:divBdr>
                <w:top w:val="none" w:sz="0" w:space="0" w:color="auto"/>
                <w:left w:val="none" w:sz="0" w:space="0" w:color="auto"/>
                <w:bottom w:val="none" w:sz="0" w:space="0" w:color="auto"/>
                <w:right w:val="none" w:sz="0" w:space="0" w:color="auto"/>
              </w:divBdr>
              <w:divsChild>
                <w:div w:id="861240683">
                  <w:marLeft w:val="0"/>
                  <w:marRight w:val="0"/>
                  <w:marTop w:val="0"/>
                  <w:marBottom w:val="0"/>
                  <w:divBdr>
                    <w:top w:val="none" w:sz="0" w:space="0" w:color="auto"/>
                    <w:left w:val="none" w:sz="0" w:space="0" w:color="auto"/>
                    <w:bottom w:val="none" w:sz="0" w:space="0" w:color="auto"/>
                    <w:right w:val="none" w:sz="0" w:space="0" w:color="auto"/>
                  </w:divBdr>
                  <w:divsChild>
                    <w:div w:id="861240682">
                      <w:marLeft w:val="0"/>
                      <w:marRight w:val="0"/>
                      <w:marTop w:val="0"/>
                      <w:marBottom w:val="0"/>
                      <w:divBdr>
                        <w:top w:val="none" w:sz="0" w:space="0" w:color="auto"/>
                        <w:left w:val="none" w:sz="0" w:space="0" w:color="auto"/>
                        <w:bottom w:val="none" w:sz="0" w:space="0" w:color="auto"/>
                        <w:right w:val="none" w:sz="0" w:space="0" w:color="auto"/>
                      </w:divBdr>
                      <w:divsChild>
                        <w:div w:id="861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0687">
      <w:marLeft w:val="0"/>
      <w:marRight w:val="0"/>
      <w:marTop w:val="0"/>
      <w:marBottom w:val="0"/>
      <w:divBdr>
        <w:top w:val="none" w:sz="0" w:space="0" w:color="auto"/>
        <w:left w:val="none" w:sz="0" w:space="0" w:color="auto"/>
        <w:bottom w:val="none" w:sz="0" w:space="0" w:color="auto"/>
        <w:right w:val="none" w:sz="0" w:space="0" w:color="auto"/>
      </w:divBdr>
    </w:div>
    <w:div w:id="861240689">
      <w:marLeft w:val="0"/>
      <w:marRight w:val="0"/>
      <w:marTop w:val="0"/>
      <w:marBottom w:val="0"/>
      <w:divBdr>
        <w:top w:val="none" w:sz="0" w:space="0" w:color="auto"/>
        <w:left w:val="none" w:sz="0" w:space="0" w:color="auto"/>
        <w:bottom w:val="none" w:sz="0" w:space="0" w:color="auto"/>
        <w:right w:val="none" w:sz="0" w:space="0" w:color="auto"/>
      </w:divBdr>
    </w:div>
    <w:div w:id="861240690">
      <w:marLeft w:val="0"/>
      <w:marRight w:val="0"/>
      <w:marTop w:val="0"/>
      <w:marBottom w:val="0"/>
      <w:divBdr>
        <w:top w:val="none" w:sz="0" w:space="0" w:color="auto"/>
        <w:left w:val="none" w:sz="0" w:space="0" w:color="auto"/>
        <w:bottom w:val="none" w:sz="0" w:space="0" w:color="auto"/>
        <w:right w:val="none" w:sz="0" w:space="0" w:color="auto"/>
      </w:divBdr>
    </w:div>
    <w:div w:id="861240691">
      <w:marLeft w:val="0"/>
      <w:marRight w:val="0"/>
      <w:marTop w:val="0"/>
      <w:marBottom w:val="0"/>
      <w:divBdr>
        <w:top w:val="none" w:sz="0" w:space="0" w:color="auto"/>
        <w:left w:val="none" w:sz="0" w:space="0" w:color="auto"/>
        <w:bottom w:val="none" w:sz="0" w:space="0" w:color="auto"/>
        <w:right w:val="none" w:sz="0" w:space="0" w:color="auto"/>
      </w:divBdr>
    </w:div>
    <w:div w:id="861240692">
      <w:marLeft w:val="0"/>
      <w:marRight w:val="0"/>
      <w:marTop w:val="0"/>
      <w:marBottom w:val="0"/>
      <w:divBdr>
        <w:top w:val="none" w:sz="0" w:space="0" w:color="auto"/>
        <w:left w:val="none" w:sz="0" w:space="0" w:color="auto"/>
        <w:bottom w:val="none" w:sz="0" w:space="0" w:color="auto"/>
        <w:right w:val="none" w:sz="0" w:space="0" w:color="auto"/>
      </w:divBdr>
    </w:div>
    <w:div w:id="8612406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755</Words>
  <Characters>4309</Characters>
  <Application>Microsoft Office Word</Application>
  <DocSecurity>0</DocSecurity>
  <Lines>35</Lines>
  <Paragraphs>10</Paragraphs>
  <ScaleCrop>false</ScaleCrop>
  <Company>King County - ORPP</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moffittc</dc:creator>
  <cp:lastModifiedBy>wolfka</cp:lastModifiedBy>
  <cp:revision>5</cp:revision>
  <cp:lastPrinted>2011-09-07T19:08:00Z</cp:lastPrinted>
  <dcterms:created xsi:type="dcterms:W3CDTF">2012-05-23T16:11:00Z</dcterms:created>
  <dcterms:modified xsi:type="dcterms:W3CDTF">2012-05-24T17:25:00Z</dcterms:modified>
</cp:coreProperties>
</file>