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Ngày 25 tháng 3 năm 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sz w:val="32"/>
          <w:szCs w:val="32"/>
          <w:u w:val="single"/>
          <w:rtl w:val="0"/>
        </w:rPr>
        <w:t xml:space="preserve">TỜ THÔNG TIN: Trung Tâm Thẩm Định/Trung Tâm Phục Hồi COVID-19 (AC/RC)</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Mô Tả Cơ Bản</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Một trung tâm chăm sóc cộng đồng lớn được thiết kế để cung cấp dịch vụ chăm sóc được giám sát bởi Y Tế Công Cộng cho người lớn có kết quả dương tính hoặc có triệu chứng COVID mà không thể tự cô lập hoặc cách ly theo hướng dẫn của y tế công cộng, hoặc phục hồi tại nhà riêng của họ, hoặc vì họ không có nhà.</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Các trung tâm thẩm định/phục hồi (AC/RC) có thể dùng để thay thế cho các bệnh viện, giúp chuyển các trường hợp nhiễm COVID không nghiêm trọng vào AC/RC để giải phóng giường bệnh ở bệnh viện cho các ca bệnh nghiêm trọng nhất.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Do nhân sự và nguồn cung hạn chế, quận King đang tìm cách thiết lập một số trung tâm lớn trên địa bàn quận thay vì nhiều địa điểm nhỏ hơn.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Ý Tưởng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18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u w:val="single"/>
          <w:rtl w:val="0"/>
        </w:rPr>
        <w:t xml:space="preserve">Dân Số Phục Vụ</w:t>
      </w:r>
      <w:r w:rsidDel="00000000" w:rsidR="00000000" w:rsidRPr="00000000">
        <w:rPr>
          <w:rFonts w:ascii="Times New Roman" w:cs="Times New Roman" w:eastAsia="Times New Roman" w:hAnsi="Times New Roman"/>
          <w:rtl w:val="0"/>
        </w:rPr>
        <w:t xml:space="preserve">: Những người lớn không thể tự cô lập, cách ly hoặc phục hồi tại nhà riêng. Những người này có thể bao gồm khách du lịch, các cá nhân dương tính với hoặc có triệu chứng COVID sống cùng nhà với người có nguy cơ rủi ro cao (người cao tuổi, trẻ bị suy giảm miễn dịch, v.v.), hoặc người vô gia cư.</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Kích Cỡ</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Có thể thay đổi</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tối đa 350 người tại một trung tâm.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Nhân Sự</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Tối đa 80 nhân viên mỗi trung tâm, bao gồm các nhân viên y tế và phi y tế, tùy thuộc vào quy mô của trung tâm. Mỗi trung tâm sẽ có một giám đốc và bác sĩ tại chỗ, và khoảng ba nhân viên an ninh có mặt mọi lúc để giám sát cả bên trong và bên ngoài trung tâm. Các bữa ăn sẽ được cung cấp cho tất cả người lưu trú.</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5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Vận Chuyển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Viêc vận chuyển đi lại từ trung tâm sẽ được cung cấp bằng các phương tiện thích hợp nhất.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Mức Độ Chăm Sóc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Dịch vụ chăm sóc có giám sát của Y Tế Công Cộng sẽ hỗ trợ bệnh nhân có triệu chứng và dương tính với COVID trong quá trình hồi phục. Việc chăm sóc ở trung tâm bao gồm điều dưỡng cơ bản, theo dõi các chỉ số sức khỏe thiết yếu, v.v. Quận King không dự đoán bất kỳ thủ tục y tế nào sẽ xảy ra tại các trung tâm thẩm định/phục hồi (AC/RC) ngoài việc chăm sóc cơ bản cần thiết để thúc đẩy sự hồi phục của người bệnh. Bất cứ ai cần chăm sóc hoặc các thủ tục y tế khác sẽ được chuyển đến cơ sở y tế đã được cấp phép.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Xét Nghiệm/Quy Trình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Các trung tâm thẩm định/phục hồi (AC/RC) được thiết kế để giải quyết nhu cầu dự kiến ​​về không gian phục hồi tạm thời cho số lượng lớn bệnh nhân  có triệu chứng và dương tính với COVID. Ngoài việc cung cấp xét nghiệm bệnh cho các nhóm dân số có nguy cơ rủi ro cao, mỗi trung tâm sẽ cung cấp không gian cách ly riêng cho những người đang chờ kết quả xét nghiệm và những người có kết quả dương tính. Tất cả các phân tích của phòng thí nghiệm sẽ được thực hiện ở bên ngoài trung tâm.</w:t>
      </w:r>
    </w:p>
    <w:sectPr>
      <w:headerReference r:id="rId6"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Rule="auto"/>
      <w:jc w:val="center"/>
      <w:rPr/>
    </w:pPr>
    <w:r w:rsidDel="00000000" w:rsidR="00000000" w:rsidRPr="00000000">
      <w:rPr>
        <w:rFonts w:ascii="Times New Roman" w:cs="Times New Roman" w:eastAsia="Times New Roman" w:hAnsi="Times New Roman"/>
        <w:color w:val="0000ff"/>
        <w:sz w:val="17"/>
        <w:szCs w:val="17"/>
        <w:highlight w:val="white"/>
      </w:rPr>
      <w:drawing>
        <wp:inline distB="0" distT="0" distL="0" distR="0">
          <wp:extent cx="4514705" cy="67720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14705" cy="6772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