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3377" w:rsidRPr="003C0ACF" w14:paraId="12BE87FA" w14:textId="77777777">
        <w:tc>
          <w:tcPr>
            <w:tcW w:w="93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4680"/>
            </w:tblGrid>
            <w:tr w:rsidR="008F3377" w:rsidRPr="003C0ACF" w14:paraId="12BE87E9" w14:textId="77777777">
              <w:trPr>
                <w:trHeight w:val="2800"/>
              </w:trPr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87E7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87E8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56B9" w:rsidRPr="003C0ACF" w14:paraId="12BE87ED" w14:textId="77777777" w:rsidTr="003756B9">
              <w:trPr>
                <w:trHeight w:val="923"/>
              </w:trPr>
              <w:tc>
                <w:tcPr>
                  <w:tcW w:w="93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87EA" w14:textId="77777777"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EB" w14:textId="77777777"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SUPERIOR COURT OF THE STATE OF WASHINGTON</w:t>
                  </w:r>
                </w:p>
                <w:p w14:paraId="12BE87EC" w14:textId="77777777" w:rsidR="008F3377" w:rsidRPr="003C0ACF" w:rsidRDefault="008F33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KING COUNTY</w:t>
                  </w:r>
                </w:p>
              </w:tc>
            </w:tr>
            <w:tr w:rsidR="008F3377" w:rsidRPr="003C0ACF" w14:paraId="12BE87F8" w14:textId="77777777">
              <w:trPr>
                <w:trHeight w:val="2224"/>
              </w:trPr>
              <w:tc>
                <w:tcPr>
                  <w:tcW w:w="46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87EE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EF" w14:textId="77777777" w:rsidR="008F3377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RE DETENTION OF</w:t>
                  </w:r>
                </w:p>
                <w:p w14:paraId="12BE87F0" w14:textId="77777777" w:rsidR="002D4575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F1" w14:textId="77777777" w:rsidR="002D4575" w:rsidRPr="003C0ACF" w:rsidRDefault="002D4575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______________________________,</w:t>
                  </w:r>
                </w:p>
                <w:p w14:paraId="12BE87F2" w14:textId="77777777" w:rsidR="003C0ACF" w:rsidRPr="003C0ACF" w:rsidRDefault="003C0A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F3" w14:textId="77777777" w:rsidR="008F3377" w:rsidRPr="003C0ACF" w:rsidRDefault="003C0ACF" w:rsidP="002D45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  <w:r w:rsidR="008F3377" w:rsidRPr="003C0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2D457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Respondent.</w:t>
                  </w:r>
                </w:p>
              </w:tc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87F4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F5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0ACF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 NO. </w:t>
                  </w:r>
                  <w:r w:rsidR="002D457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_______________ SEA/KNT</w:t>
                  </w:r>
                </w:p>
                <w:p w14:paraId="12BE87F6" w14:textId="77777777" w:rsidR="008F3377" w:rsidRPr="003C0ACF" w:rsidRDefault="008F33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BE87F7" w14:textId="77777777" w:rsidR="008F3377" w:rsidRPr="003C0ACF" w:rsidRDefault="002D4575" w:rsidP="002D4575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ORDER ON MOTION FOR REVISION</w:t>
                  </w:r>
                </w:p>
              </w:tc>
            </w:tr>
          </w:tbl>
          <w:p w14:paraId="12BE87F9" w14:textId="77777777" w:rsidR="008F3377" w:rsidRPr="003C0ACF" w:rsidRDefault="008F33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E87FB" w14:textId="77777777" w:rsidR="008F3377" w:rsidRDefault="008F3377">
      <w:pPr>
        <w:rPr>
          <w:rFonts w:ascii="Arial" w:hAnsi="Arial" w:cs="Arial"/>
          <w:sz w:val="24"/>
          <w:szCs w:val="24"/>
        </w:rPr>
      </w:pPr>
    </w:p>
    <w:p w14:paraId="12BE87FC" w14:textId="77777777" w:rsidR="003C0ACF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Court, having considered the motion, pleadings in support of the motion and in opposition to it, and having listened to the recording of the proceeding, rules as follows:</w:t>
      </w:r>
    </w:p>
    <w:p w14:paraId="12BE87FD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7FE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DENIED and the order of commitment is AFFIRMED.</w:t>
      </w:r>
    </w:p>
    <w:p w14:paraId="12BE87FF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0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GRANTED and the Respondent shall be immediately released.</w:t>
      </w:r>
    </w:p>
    <w:p w14:paraId="12BE8801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2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motion is GRANTED and the order of commitment is hereby modified as follows:</w:t>
      </w:r>
    </w:p>
    <w:p w14:paraId="12BE8803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4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order is based on the following:</w:t>
      </w:r>
    </w:p>
    <w:p w14:paraId="12BE8805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6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findings and conclusions of the commissioner which the Court affirms and adopts as its own.</w:t>
      </w:r>
    </w:p>
    <w:p w14:paraId="12BE8807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8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Court will issue findings and conclusions or a memorandum decision.</w:t>
      </w:r>
    </w:p>
    <w:p w14:paraId="12BE8809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A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[___]</w:t>
      </w:r>
      <w:r>
        <w:rPr>
          <w:rFonts w:ascii="Arial" w:hAnsi="Arial" w:cs="Arial"/>
          <w:sz w:val="24"/>
          <w:szCs w:val="24"/>
        </w:rPr>
        <w:tab/>
        <w:t>The following decision:</w:t>
      </w:r>
    </w:p>
    <w:p w14:paraId="12BE880B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C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2BE880D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0E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2BE880F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10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2BE8811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12" w14:textId="77777777" w:rsidR="002D4575" w:rsidRDefault="002D4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Dated this ___ day of _________, 2014.</w:t>
      </w:r>
    </w:p>
    <w:p w14:paraId="12BE8813" w14:textId="77777777" w:rsidR="002D4575" w:rsidRDefault="002D4575">
      <w:pPr>
        <w:rPr>
          <w:rFonts w:ascii="Arial" w:hAnsi="Arial" w:cs="Arial"/>
          <w:sz w:val="24"/>
          <w:szCs w:val="24"/>
        </w:rPr>
      </w:pPr>
    </w:p>
    <w:p w14:paraId="12BE8814" w14:textId="77777777" w:rsidR="002D4575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2BE8815" w14:textId="77777777" w:rsidR="004644DA" w:rsidRDefault="004644DA" w:rsidP="002D4575">
      <w:pPr>
        <w:ind w:left="4320"/>
        <w:rPr>
          <w:rFonts w:ascii="Arial" w:hAnsi="Arial" w:cs="Arial"/>
          <w:sz w:val="24"/>
          <w:szCs w:val="24"/>
        </w:rPr>
      </w:pPr>
    </w:p>
    <w:p w14:paraId="12BE8816" w14:textId="77777777" w:rsidR="002D4575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_____________________</w:t>
      </w:r>
    </w:p>
    <w:p w14:paraId="12BE8817" w14:textId="77777777" w:rsidR="002D4575" w:rsidRPr="003C0ACF" w:rsidRDefault="002D4575" w:rsidP="002D4575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County Superior Court</w:t>
      </w:r>
    </w:p>
    <w:sectPr w:rsidR="002D4575" w:rsidRPr="003C0ACF" w:rsidSect="003756B9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881A" w14:textId="77777777" w:rsidR="00E710E6" w:rsidRDefault="00E710E6">
      <w:r>
        <w:separator/>
      </w:r>
    </w:p>
  </w:endnote>
  <w:endnote w:type="continuationSeparator" w:id="0">
    <w:p w14:paraId="12BE881B" w14:textId="77777777" w:rsidR="00E710E6" w:rsidRDefault="00E7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85"/>
      <w:gridCol w:w="4675"/>
    </w:tblGrid>
    <w:tr w:rsidR="008F3377" w:rsidRPr="007B4587" w14:paraId="12BE881F" w14:textId="77777777" w:rsidTr="008F3377">
      <w:tc>
        <w:tcPr>
          <w:tcW w:w="4788" w:type="dxa"/>
        </w:tcPr>
        <w:p w14:paraId="12BE881C" w14:textId="77777777" w:rsidR="008F3377" w:rsidRPr="007B4587" w:rsidRDefault="008F3377" w:rsidP="008F337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B45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7B4587">
            <w:rPr>
              <w:rFonts w:ascii="Arial" w:hAnsi="Arial" w:cs="Arial"/>
              <w:sz w:val="16"/>
              <w:szCs w:val="16"/>
            </w:rPr>
            <w:fldChar w:fldCharType="begin"/>
          </w:r>
          <w:r w:rsidRPr="007B458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B4587">
            <w:rPr>
              <w:rFonts w:ascii="Arial" w:hAnsi="Arial" w:cs="Arial"/>
              <w:sz w:val="16"/>
              <w:szCs w:val="16"/>
            </w:rPr>
            <w:fldChar w:fldCharType="separate"/>
          </w:r>
          <w:r w:rsidR="001D2B6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B4587">
            <w:rPr>
              <w:rFonts w:ascii="Arial" w:hAnsi="Arial" w:cs="Arial"/>
              <w:sz w:val="16"/>
              <w:szCs w:val="16"/>
            </w:rPr>
            <w:fldChar w:fldCharType="end"/>
          </w:r>
          <w:r w:rsidRPr="007B4587">
            <w:rPr>
              <w:rFonts w:ascii="Arial" w:hAnsi="Arial" w:cs="Arial"/>
              <w:sz w:val="16"/>
              <w:szCs w:val="16"/>
            </w:rPr>
            <w:t xml:space="preserve"> of </w:t>
          </w:r>
          <w:r w:rsidRPr="007B4587">
            <w:rPr>
              <w:rFonts w:ascii="Arial" w:hAnsi="Arial" w:cs="Arial"/>
              <w:sz w:val="16"/>
              <w:szCs w:val="16"/>
            </w:rPr>
            <w:fldChar w:fldCharType="begin"/>
          </w:r>
          <w:r w:rsidRPr="007B458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7B4587">
            <w:rPr>
              <w:rFonts w:ascii="Arial" w:hAnsi="Arial" w:cs="Arial"/>
              <w:sz w:val="16"/>
              <w:szCs w:val="16"/>
            </w:rPr>
            <w:fldChar w:fldCharType="separate"/>
          </w:r>
          <w:r w:rsidR="001D2B6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B458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788" w:type="dxa"/>
        </w:tcPr>
        <w:p w14:paraId="12BE881D" w14:textId="77777777" w:rsidR="008F3377" w:rsidRPr="007B4587" w:rsidRDefault="008F3377" w:rsidP="008F337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12BE881E" w14:textId="77777777" w:rsidR="008F3377" w:rsidRPr="007B4587" w:rsidRDefault="008F3377" w:rsidP="004644D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2BE8820" w14:textId="77777777" w:rsidR="008F3377" w:rsidRPr="007B4587" w:rsidRDefault="008F3377" w:rsidP="003756B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5"/>
      <w:gridCol w:w="5550"/>
      <w:gridCol w:w="1439"/>
      <w:gridCol w:w="74"/>
    </w:tblGrid>
    <w:tr w:rsidR="008F3377" w14:paraId="12BE8825" w14:textId="77777777">
      <w:tc>
        <w:tcPr>
          <w:tcW w:w="2295" w:type="dxa"/>
        </w:tcPr>
        <w:p w14:paraId="12BE8821" w14:textId="77777777" w:rsidR="008F3377" w:rsidRDefault="008F3377">
          <w:pPr>
            <w:pStyle w:val="EmptyLayoutCell"/>
          </w:pPr>
        </w:p>
      </w:tc>
      <w:tc>
        <w:tcPr>
          <w:tcW w:w="5550" w:type="dxa"/>
        </w:tcPr>
        <w:p w14:paraId="12BE8822" w14:textId="77777777" w:rsidR="008F3377" w:rsidRDefault="008F3377">
          <w:pPr>
            <w:pStyle w:val="EmptyLayoutCell"/>
          </w:pPr>
        </w:p>
      </w:tc>
      <w:tc>
        <w:tcPr>
          <w:tcW w:w="1439" w:type="dxa"/>
        </w:tcPr>
        <w:p w14:paraId="12BE8823" w14:textId="77777777" w:rsidR="008F3377" w:rsidRDefault="008F3377">
          <w:pPr>
            <w:pStyle w:val="EmptyLayoutCell"/>
          </w:pPr>
        </w:p>
      </w:tc>
      <w:tc>
        <w:tcPr>
          <w:tcW w:w="74" w:type="dxa"/>
        </w:tcPr>
        <w:p w14:paraId="12BE8824" w14:textId="77777777" w:rsidR="008F3377" w:rsidRDefault="008F3377">
          <w:pPr>
            <w:pStyle w:val="EmptyLayoutCell"/>
          </w:pPr>
        </w:p>
      </w:tc>
    </w:tr>
    <w:tr w:rsidR="008F3377" w14:paraId="12BE882E" w14:textId="77777777">
      <w:tc>
        <w:tcPr>
          <w:tcW w:w="229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95"/>
          </w:tblGrid>
          <w:tr w:rsidR="008F3377" w14:paraId="12BE8827" w14:textId="77777777">
            <w:trPr>
              <w:trHeight w:val="280"/>
            </w:trPr>
            <w:tc>
              <w:tcPr>
                <w:tcW w:w="2295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BE8826" w14:textId="77777777" w:rsidR="008F3377" w:rsidRDefault="008F3377">
                <w:r>
                  <w:rPr>
                    <w:rFonts w:ascii="Arial" w:eastAsia="Arial" w:hAnsi="Arial"/>
                    <w:color w:val="6495ED"/>
                  </w:rPr>
                  <w:t>8/9/2011</w:t>
                </w:r>
              </w:p>
            </w:tc>
          </w:tr>
        </w:tbl>
        <w:p w14:paraId="12BE8828" w14:textId="77777777" w:rsidR="008F3377" w:rsidRDefault="008F3377"/>
      </w:tc>
      <w:tc>
        <w:tcPr>
          <w:tcW w:w="5550" w:type="dxa"/>
        </w:tcPr>
        <w:p w14:paraId="12BE8829" w14:textId="77777777" w:rsidR="008F3377" w:rsidRDefault="008F3377">
          <w:pPr>
            <w:pStyle w:val="EmptyLayoutCell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F3377" w14:paraId="12BE882B" w14:textId="77777777">
            <w:trPr>
              <w:trHeight w:val="280"/>
            </w:trPr>
            <w:tc>
              <w:tcPr>
                <w:tcW w:w="14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BE882A" w14:textId="77777777" w:rsidR="008F3377" w:rsidRDefault="008F3377">
                <w:r>
                  <w:rPr>
                    <w:rFonts w:ascii="Arial" w:eastAsia="Arial" w:hAnsi="Arial"/>
                    <w:color w:val="6495ED"/>
                  </w:rPr>
                  <w:t>Page 1</w:t>
                </w:r>
              </w:p>
            </w:tc>
          </w:tr>
        </w:tbl>
        <w:p w14:paraId="12BE882C" w14:textId="77777777" w:rsidR="008F3377" w:rsidRDefault="008F3377"/>
      </w:tc>
      <w:tc>
        <w:tcPr>
          <w:tcW w:w="74" w:type="dxa"/>
        </w:tcPr>
        <w:p w14:paraId="12BE882D" w14:textId="77777777" w:rsidR="008F3377" w:rsidRDefault="008F3377">
          <w:pPr>
            <w:pStyle w:val="EmptyLayoutCell"/>
          </w:pPr>
        </w:p>
      </w:tc>
    </w:tr>
    <w:tr w:rsidR="008F3377" w14:paraId="12BE8833" w14:textId="77777777">
      <w:tc>
        <w:tcPr>
          <w:tcW w:w="2295" w:type="dxa"/>
        </w:tcPr>
        <w:p w14:paraId="12BE882F" w14:textId="77777777" w:rsidR="008F3377" w:rsidRDefault="008F3377">
          <w:pPr>
            <w:pStyle w:val="EmptyLayoutCell"/>
          </w:pPr>
        </w:p>
      </w:tc>
      <w:tc>
        <w:tcPr>
          <w:tcW w:w="5550" w:type="dxa"/>
        </w:tcPr>
        <w:p w14:paraId="12BE8830" w14:textId="77777777" w:rsidR="008F3377" w:rsidRDefault="008F3377">
          <w:pPr>
            <w:pStyle w:val="EmptyLayoutCell"/>
          </w:pPr>
        </w:p>
      </w:tc>
      <w:tc>
        <w:tcPr>
          <w:tcW w:w="1439" w:type="dxa"/>
        </w:tcPr>
        <w:p w14:paraId="12BE8831" w14:textId="77777777" w:rsidR="008F3377" w:rsidRDefault="008F3377">
          <w:pPr>
            <w:pStyle w:val="EmptyLayoutCell"/>
          </w:pPr>
        </w:p>
      </w:tc>
      <w:tc>
        <w:tcPr>
          <w:tcW w:w="74" w:type="dxa"/>
        </w:tcPr>
        <w:p w14:paraId="12BE8832" w14:textId="77777777" w:rsidR="008F3377" w:rsidRDefault="008F3377">
          <w:pPr>
            <w:pStyle w:val="EmptyLayoutCell"/>
          </w:pPr>
        </w:p>
      </w:tc>
    </w:tr>
  </w:tbl>
  <w:p w14:paraId="12BE8834" w14:textId="77777777" w:rsidR="008F3377" w:rsidRDefault="008F33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8818" w14:textId="77777777" w:rsidR="00E710E6" w:rsidRDefault="00E710E6">
      <w:r>
        <w:separator/>
      </w:r>
    </w:p>
  </w:footnote>
  <w:footnote w:type="continuationSeparator" w:id="0">
    <w:p w14:paraId="12BE8819" w14:textId="77777777" w:rsidR="00E710E6" w:rsidRDefault="00E7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B9"/>
    <w:rsid w:val="000635F4"/>
    <w:rsid w:val="00095DDE"/>
    <w:rsid w:val="001B1FB1"/>
    <w:rsid w:val="001D2B64"/>
    <w:rsid w:val="00284ECD"/>
    <w:rsid w:val="002D4575"/>
    <w:rsid w:val="003756B9"/>
    <w:rsid w:val="003C0ACF"/>
    <w:rsid w:val="00451EF8"/>
    <w:rsid w:val="004644DA"/>
    <w:rsid w:val="00511065"/>
    <w:rsid w:val="00743304"/>
    <w:rsid w:val="00745621"/>
    <w:rsid w:val="00761F23"/>
    <w:rsid w:val="007A660D"/>
    <w:rsid w:val="007D21FF"/>
    <w:rsid w:val="008F3377"/>
    <w:rsid w:val="00A02AD2"/>
    <w:rsid w:val="00B76E7D"/>
    <w:rsid w:val="00C81663"/>
    <w:rsid w:val="00CE5DD4"/>
    <w:rsid w:val="00E710E6"/>
    <w:rsid w:val="00E97133"/>
    <w:rsid w:val="00ED23F2"/>
    <w:rsid w:val="00F000CE"/>
    <w:rsid w:val="00F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BE87E7"/>
  <w15:chartTrackingRefBased/>
  <w15:docId w15:val="{7255E78B-6DCC-463E-8A92-F52219A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6B9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3756B9"/>
  </w:style>
  <w:style w:type="paragraph" w:styleId="Footer">
    <w:name w:val="footer"/>
    <w:basedOn w:val="Normal"/>
    <w:link w:val="FooterChar"/>
    <w:uiPriority w:val="99"/>
    <w:unhideWhenUsed/>
    <w:rsid w:val="0037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436A9A1070439FD4049D22F20200" ma:contentTypeVersion="0" ma:contentTypeDescription="Create a new document." ma:contentTypeScope="" ma:versionID="1a864b9de06a6b36965a6e60d62d1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CE09B-728B-4237-B722-9A90AF04209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66A66A-CAF4-406E-A68C-EFD28CD9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F0A91-9F76-4CE1-A210-054D0513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Amending Case Schedule</vt:lpstr>
    </vt:vector>
  </TitlesOfParts>
  <Company>King County Superior Court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Amending Case Schedule</dc:title>
  <dc:subject/>
  <dc:creator>April Bishop</dc:creator>
  <cp:keywords/>
  <cp:lastModifiedBy>Read, James</cp:lastModifiedBy>
  <cp:revision>3</cp:revision>
  <cp:lastPrinted>2023-08-08T23:27:00Z</cp:lastPrinted>
  <dcterms:created xsi:type="dcterms:W3CDTF">2022-03-24T23:00:00Z</dcterms:created>
  <dcterms:modified xsi:type="dcterms:W3CDTF">2023-08-08T23:27:00Z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0x0101005369436A9A1070439FD4049D22F20200</vt:lpwstr>
  </property>
</Properties>
</file>