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81" w:rsidRPr="00D60B96" w:rsidRDefault="00906281" w:rsidP="00906281">
      <w:pPr>
        <w:tabs>
          <w:tab w:val="left" w:pos="-720"/>
        </w:tabs>
        <w:rPr>
          <w:rFonts w:ascii="Arial" w:hAnsi="Arial" w:cs="Arial"/>
          <w:spacing w:val="-3"/>
          <w:sz w:val="20"/>
        </w:rPr>
      </w:pPr>
      <w:bookmarkStart w:id="0" w:name="_GoBack"/>
      <w:bookmarkEnd w:id="0"/>
    </w:p>
    <w:p w:rsidR="00906281" w:rsidRPr="00D60B96" w:rsidRDefault="00906281" w:rsidP="00906281">
      <w:pPr>
        <w:tabs>
          <w:tab w:val="left" w:pos="-720"/>
        </w:tabs>
        <w:rPr>
          <w:rFonts w:ascii="Arial" w:hAnsi="Arial" w:cs="Arial"/>
          <w:spacing w:val="-3"/>
          <w:sz w:val="20"/>
        </w:rPr>
      </w:pPr>
    </w:p>
    <w:p w:rsidR="00906281" w:rsidRPr="00D60B96" w:rsidRDefault="00906281" w:rsidP="00906281">
      <w:pPr>
        <w:tabs>
          <w:tab w:val="left" w:pos="-720"/>
        </w:tabs>
        <w:rPr>
          <w:rFonts w:ascii="Arial" w:hAnsi="Arial" w:cs="Arial"/>
          <w:spacing w:val="-3"/>
          <w:sz w:val="20"/>
        </w:rPr>
      </w:pPr>
    </w:p>
    <w:p w:rsidR="00906281" w:rsidRPr="00D60B96" w:rsidRDefault="00906281" w:rsidP="00906281">
      <w:pPr>
        <w:tabs>
          <w:tab w:val="left" w:pos="-720"/>
        </w:tabs>
        <w:rPr>
          <w:rFonts w:ascii="Arial" w:hAnsi="Arial" w:cs="Arial"/>
          <w:spacing w:val="-3"/>
          <w:sz w:val="20"/>
        </w:rPr>
      </w:pPr>
    </w:p>
    <w:p w:rsidR="00906281" w:rsidRPr="00D60B96" w:rsidRDefault="00906281" w:rsidP="00906281">
      <w:pPr>
        <w:tabs>
          <w:tab w:val="left" w:pos="-720"/>
        </w:tabs>
        <w:rPr>
          <w:rFonts w:ascii="Arial" w:hAnsi="Arial" w:cs="Arial"/>
          <w:spacing w:val="-3"/>
          <w:sz w:val="20"/>
        </w:rPr>
      </w:pPr>
    </w:p>
    <w:p w:rsidR="00906281" w:rsidRPr="00D60B96" w:rsidRDefault="00906281" w:rsidP="00906281">
      <w:pPr>
        <w:tabs>
          <w:tab w:val="left" w:pos="-720"/>
        </w:tabs>
        <w:rPr>
          <w:rFonts w:ascii="Arial" w:hAnsi="Arial" w:cs="Arial"/>
          <w:spacing w:val="-3"/>
          <w:sz w:val="20"/>
        </w:rPr>
      </w:pPr>
    </w:p>
    <w:p w:rsidR="00906281" w:rsidRPr="00D60B96" w:rsidRDefault="00906281" w:rsidP="00906281">
      <w:pPr>
        <w:tabs>
          <w:tab w:val="left" w:pos="-720"/>
        </w:tabs>
        <w:rPr>
          <w:rFonts w:ascii="Arial" w:hAnsi="Arial" w:cs="Arial"/>
          <w:spacing w:val="-3"/>
          <w:sz w:val="20"/>
        </w:rPr>
      </w:pPr>
    </w:p>
    <w:p w:rsidR="00906281" w:rsidRPr="00D60B96" w:rsidRDefault="00906281" w:rsidP="00906281">
      <w:pPr>
        <w:tabs>
          <w:tab w:val="left" w:pos="-720"/>
        </w:tabs>
        <w:rPr>
          <w:rFonts w:ascii="Arial" w:hAnsi="Arial" w:cs="Arial"/>
          <w:spacing w:val="-3"/>
          <w:sz w:val="20"/>
        </w:rPr>
      </w:pPr>
    </w:p>
    <w:p w:rsidR="00906281" w:rsidRPr="00D60B96" w:rsidRDefault="00906281" w:rsidP="00906281">
      <w:pPr>
        <w:tabs>
          <w:tab w:val="left" w:pos="-720"/>
        </w:tabs>
        <w:rPr>
          <w:rFonts w:ascii="Arial" w:hAnsi="Arial" w:cs="Arial"/>
          <w:spacing w:val="-3"/>
          <w:sz w:val="20"/>
        </w:rPr>
      </w:pPr>
    </w:p>
    <w:p w:rsidR="00906281" w:rsidRPr="00D60B96" w:rsidRDefault="00906281" w:rsidP="00906281">
      <w:pPr>
        <w:tabs>
          <w:tab w:val="left" w:pos="-720"/>
        </w:tabs>
        <w:rPr>
          <w:rFonts w:ascii="Arial" w:hAnsi="Arial" w:cs="Arial"/>
          <w:spacing w:val="-3"/>
          <w:sz w:val="20"/>
        </w:rPr>
      </w:pPr>
    </w:p>
    <w:p w:rsidR="00906281" w:rsidRPr="00D60B96" w:rsidRDefault="00906281" w:rsidP="00906281">
      <w:pPr>
        <w:tabs>
          <w:tab w:val="left" w:pos="-720"/>
        </w:tabs>
        <w:rPr>
          <w:rFonts w:ascii="Arial" w:hAnsi="Arial" w:cs="Arial"/>
          <w:spacing w:val="-3"/>
          <w:sz w:val="20"/>
        </w:rPr>
      </w:pPr>
    </w:p>
    <w:p w:rsidR="00906281" w:rsidRPr="00D60B96" w:rsidRDefault="00906281" w:rsidP="00906281">
      <w:pPr>
        <w:tabs>
          <w:tab w:val="left" w:pos="-720"/>
        </w:tabs>
        <w:ind w:left="720"/>
        <w:rPr>
          <w:rFonts w:ascii="Arial" w:hAnsi="Arial" w:cs="Arial"/>
          <w:spacing w:val="-3"/>
          <w:sz w:val="20"/>
        </w:rPr>
      </w:pPr>
    </w:p>
    <w:p w:rsidR="00906281" w:rsidRPr="00D60B96" w:rsidRDefault="00906281" w:rsidP="00906281">
      <w:pPr>
        <w:tabs>
          <w:tab w:val="left" w:pos="-720"/>
        </w:tabs>
        <w:ind w:left="720"/>
        <w:jc w:val="center"/>
        <w:rPr>
          <w:rFonts w:ascii="Arial" w:hAnsi="Arial" w:cs="Arial"/>
          <w:spacing w:val="-3"/>
          <w:sz w:val="20"/>
        </w:rPr>
      </w:pPr>
      <w:r w:rsidRPr="00D60B96">
        <w:rPr>
          <w:rFonts w:ascii="Arial" w:hAnsi="Arial" w:cs="Arial"/>
          <w:spacing w:val="-3"/>
          <w:sz w:val="20"/>
        </w:rPr>
        <w:t>IN THE SUPERIOR COURT OF THE STATE OF WASHINGTONFOR KING COUNTY</w:t>
      </w:r>
    </w:p>
    <w:p w:rsidR="00906281" w:rsidRPr="00D60B96" w:rsidRDefault="00906281" w:rsidP="00906281">
      <w:pPr>
        <w:tabs>
          <w:tab w:val="left" w:pos="-720"/>
        </w:tabs>
        <w:ind w:left="720"/>
        <w:jc w:val="center"/>
        <w:rPr>
          <w:rFonts w:ascii="Arial" w:hAnsi="Arial" w:cs="Arial"/>
          <w:spacing w:val="-3"/>
          <w:sz w:val="20"/>
        </w:rPr>
      </w:pPr>
      <w:r w:rsidRPr="00D60B96">
        <w:rPr>
          <w:rFonts w:ascii="Arial" w:hAnsi="Arial" w:cs="Arial"/>
          <w:spacing w:val="-3"/>
          <w:sz w:val="20"/>
        </w:rPr>
        <w:t xml:space="preserve">JUVENILE DIVISION </w:t>
      </w:r>
    </w:p>
    <w:p w:rsidR="00906281" w:rsidRPr="00D60B96" w:rsidRDefault="00906281" w:rsidP="00906281">
      <w:pPr>
        <w:tabs>
          <w:tab w:val="left" w:pos="-720"/>
        </w:tabs>
        <w:ind w:left="720"/>
        <w:jc w:val="center"/>
        <w:rPr>
          <w:rFonts w:ascii="Arial" w:hAnsi="Arial" w:cs="Arial"/>
          <w:spacing w:val="-3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4503"/>
      </w:tblGrid>
      <w:tr w:rsidR="00906281" w:rsidRPr="00D60B96" w:rsidTr="00423E6E">
        <w:tc>
          <w:tcPr>
            <w:tcW w:w="4680" w:type="dxa"/>
            <w:tcBorders>
              <w:right w:val="single" w:sz="4" w:space="0" w:color="auto"/>
            </w:tcBorders>
          </w:tcPr>
          <w:p w:rsidR="00906281" w:rsidRPr="00D60B96" w:rsidRDefault="00906281" w:rsidP="00423E6E">
            <w:pPr>
              <w:tabs>
                <w:tab w:val="left" w:pos="2160"/>
              </w:tabs>
              <w:ind w:left="720"/>
              <w:rPr>
                <w:rFonts w:ascii="Arial" w:hAnsi="Arial" w:cs="Arial"/>
                <w:sz w:val="20"/>
              </w:rPr>
            </w:pPr>
            <w:r w:rsidRPr="00D60B96">
              <w:rPr>
                <w:rFonts w:ascii="Arial" w:hAnsi="Arial" w:cs="Arial"/>
                <w:sz w:val="20"/>
              </w:rPr>
              <w:t>STATE OF WASHINGTON,</w:t>
            </w:r>
          </w:p>
          <w:p w:rsidR="00906281" w:rsidRPr="00D60B96" w:rsidRDefault="00906281" w:rsidP="00423E6E">
            <w:pPr>
              <w:tabs>
                <w:tab w:val="left" w:pos="2160"/>
              </w:tabs>
              <w:ind w:left="720"/>
              <w:rPr>
                <w:rFonts w:ascii="Arial" w:hAnsi="Arial" w:cs="Arial"/>
                <w:sz w:val="20"/>
              </w:rPr>
            </w:pPr>
            <w:r w:rsidRPr="00D60B96">
              <w:rPr>
                <w:rFonts w:ascii="Arial" w:hAnsi="Arial" w:cs="Arial"/>
                <w:sz w:val="20"/>
              </w:rPr>
              <w:tab/>
              <w:t>Plaintiff,</w:t>
            </w:r>
          </w:p>
          <w:p w:rsidR="00D60B96" w:rsidRPr="00D60B96" w:rsidRDefault="00D60B96" w:rsidP="00423E6E">
            <w:pPr>
              <w:tabs>
                <w:tab w:val="left" w:pos="2160"/>
              </w:tabs>
              <w:ind w:left="720"/>
              <w:rPr>
                <w:rFonts w:ascii="Arial" w:hAnsi="Arial" w:cs="Arial"/>
                <w:sz w:val="20"/>
              </w:rPr>
            </w:pPr>
          </w:p>
          <w:p w:rsidR="00D60B96" w:rsidRPr="00D60B96" w:rsidRDefault="00D60B96" w:rsidP="00423E6E">
            <w:pPr>
              <w:tabs>
                <w:tab w:val="left" w:pos="2160"/>
              </w:tabs>
              <w:ind w:left="720"/>
              <w:rPr>
                <w:rFonts w:ascii="Arial" w:hAnsi="Arial" w:cs="Arial"/>
                <w:sz w:val="20"/>
              </w:rPr>
            </w:pPr>
          </w:p>
          <w:p w:rsidR="00D60B96" w:rsidRPr="00D60B96" w:rsidRDefault="00D60B96" w:rsidP="00423E6E">
            <w:pPr>
              <w:tabs>
                <w:tab w:val="left" w:pos="2160"/>
              </w:tabs>
              <w:ind w:left="720"/>
              <w:rPr>
                <w:rFonts w:ascii="Arial" w:hAnsi="Arial" w:cs="Arial"/>
                <w:sz w:val="20"/>
              </w:rPr>
            </w:pPr>
          </w:p>
          <w:p w:rsidR="00906281" w:rsidRPr="00D60B96" w:rsidRDefault="00906281" w:rsidP="00423E6E">
            <w:pPr>
              <w:tabs>
                <w:tab w:val="left" w:pos="2160"/>
              </w:tabs>
              <w:ind w:left="720"/>
              <w:rPr>
                <w:rFonts w:ascii="Arial" w:hAnsi="Arial" w:cs="Arial"/>
                <w:sz w:val="20"/>
              </w:rPr>
            </w:pPr>
            <w:r w:rsidRPr="00D60B96">
              <w:rPr>
                <w:rFonts w:ascii="Arial" w:hAnsi="Arial" w:cs="Arial"/>
                <w:sz w:val="20"/>
              </w:rPr>
              <w:t>v.</w:t>
            </w:r>
          </w:p>
          <w:p w:rsidR="00906281" w:rsidRPr="00D60B96" w:rsidRDefault="00906281" w:rsidP="00423E6E">
            <w:pPr>
              <w:tabs>
                <w:tab w:val="left" w:pos="2160"/>
              </w:tabs>
              <w:ind w:left="720"/>
              <w:rPr>
                <w:rFonts w:ascii="Arial" w:hAnsi="Arial" w:cs="Arial"/>
                <w:sz w:val="20"/>
              </w:rPr>
            </w:pPr>
          </w:p>
          <w:p w:rsidR="00906281" w:rsidRPr="00D60B96" w:rsidRDefault="00906281" w:rsidP="00423E6E">
            <w:pPr>
              <w:tabs>
                <w:tab w:val="left" w:pos="2160"/>
              </w:tabs>
              <w:ind w:left="720"/>
              <w:rPr>
                <w:rFonts w:ascii="Arial" w:hAnsi="Arial" w:cs="Arial"/>
                <w:sz w:val="20"/>
              </w:rPr>
            </w:pPr>
            <w:r w:rsidRPr="00D60B96">
              <w:rPr>
                <w:rFonts w:ascii="Arial" w:hAnsi="Arial" w:cs="Arial"/>
                <w:sz w:val="20"/>
              </w:rPr>
              <w:tab/>
            </w:r>
          </w:p>
          <w:p w:rsidR="00906281" w:rsidRPr="00D60B96" w:rsidRDefault="00906281" w:rsidP="00423E6E">
            <w:pPr>
              <w:tabs>
                <w:tab w:val="left" w:pos="2160"/>
              </w:tabs>
              <w:ind w:left="720"/>
              <w:rPr>
                <w:rFonts w:ascii="Arial" w:hAnsi="Arial" w:cs="Arial"/>
                <w:sz w:val="20"/>
              </w:rPr>
            </w:pPr>
          </w:p>
          <w:p w:rsidR="00906281" w:rsidRPr="00D60B96" w:rsidRDefault="00906281" w:rsidP="00423E6E">
            <w:pPr>
              <w:tabs>
                <w:tab w:val="left" w:pos="2160"/>
              </w:tabs>
              <w:ind w:left="720"/>
              <w:rPr>
                <w:rFonts w:ascii="Arial" w:hAnsi="Arial" w:cs="Arial"/>
                <w:sz w:val="20"/>
              </w:rPr>
            </w:pPr>
            <w:r w:rsidRPr="00D60B96">
              <w:rPr>
                <w:rFonts w:ascii="Arial" w:hAnsi="Arial" w:cs="Arial"/>
                <w:sz w:val="20"/>
              </w:rPr>
              <w:t xml:space="preserve">                       Respondent.</w:t>
            </w:r>
          </w:p>
        </w:tc>
        <w:tc>
          <w:tcPr>
            <w:tcW w:w="180" w:type="dxa"/>
            <w:tcBorders>
              <w:left w:val="nil"/>
            </w:tcBorders>
          </w:tcPr>
          <w:p w:rsidR="00906281" w:rsidRPr="00D60B96" w:rsidRDefault="00906281" w:rsidP="00423E6E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  <w:r w:rsidRPr="00D60B9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503" w:type="dxa"/>
          </w:tcPr>
          <w:p w:rsidR="00906281" w:rsidRPr="00D60B96" w:rsidRDefault="00906281" w:rsidP="00423E6E">
            <w:pPr>
              <w:spacing w:line="360" w:lineRule="auto"/>
              <w:ind w:left="720"/>
              <w:rPr>
                <w:rFonts w:ascii="Arial" w:hAnsi="Arial" w:cs="Arial"/>
                <w:b/>
                <w:sz w:val="20"/>
              </w:rPr>
            </w:pPr>
            <w:r w:rsidRPr="00D60B96">
              <w:rPr>
                <w:rFonts w:ascii="Arial" w:hAnsi="Arial" w:cs="Arial"/>
                <w:b/>
                <w:sz w:val="20"/>
              </w:rPr>
              <w:t xml:space="preserve"> No.  </w:t>
            </w:r>
          </w:p>
          <w:p w:rsidR="00906281" w:rsidRPr="00D60B96" w:rsidRDefault="00906281" w:rsidP="00423E6E">
            <w:pPr>
              <w:ind w:left="720"/>
              <w:jc w:val="left"/>
              <w:rPr>
                <w:rFonts w:ascii="Arial" w:hAnsi="Arial" w:cs="Arial"/>
                <w:b/>
                <w:sz w:val="20"/>
              </w:rPr>
            </w:pPr>
            <w:r w:rsidRPr="00D60B96">
              <w:rPr>
                <w:rFonts w:ascii="Arial" w:hAnsi="Arial" w:cs="Arial"/>
                <w:b/>
                <w:sz w:val="20"/>
              </w:rPr>
              <w:t xml:space="preserve">NOTE FOR MOTION FOR DETENTION REVIEW </w:t>
            </w:r>
            <w:r w:rsidRPr="00D60B96">
              <w:rPr>
                <w:rFonts w:ascii="Arial" w:hAnsi="Arial" w:cs="Arial"/>
                <w:b/>
                <w:caps/>
                <w:sz w:val="20"/>
              </w:rPr>
              <w:t>Based on Changed Circumstances</w:t>
            </w:r>
            <w:r w:rsidRPr="00D60B9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906281" w:rsidRPr="00D60B96" w:rsidRDefault="00906281" w:rsidP="00423E6E">
            <w:pPr>
              <w:spacing w:line="360" w:lineRule="auto"/>
              <w:ind w:left="720"/>
              <w:jc w:val="left"/>
              <w:rPr>
                <w:rFonts w:ascii="Arial" w:hAnsi="Arial" w:cs="Arial"/>
                <w:sz w:val="20"/>
              </w:rPr>
            </w:pPr>
            <w:r w:rsidRPr="00D60B96">
              <w:rPr>
                <w:rFonts w:ascii="Arial" w:hAnsi="Arial" w:cs="Arial"/>
                <w:b/>
                <w:sz w:val="20"/>
              </w:rPr>
              <w:t>(NTC)</w:t>
            </w:r>
          </w:p>
        </w:tc>
      </w:tr>
      <w:tr w:rsidR="00906281" w:rsidRPr="00D60B96" w:rsidTr="00423E6E">
        <w:trPr>
          <w:trHeight w:val="324"/>
        </w:trPr>
        <w:tc>
          <w:tcPr>
            <w:tcW w:w="4680" w:type="dxa"/>
            <w:tcBorders>
              <w:bottom w:val="single" w:sz="6" w:space="0" w:color="auto"/>
              <w:right w:val="single" w:sz="4" w:space="0" w:color="auto"/>
            </w:tcBorders>
          </w:tcPr>
          <w:p w:rsidR="00906281" w:rsidRPr="00D60B96" w:rsidRDefault="00906281" w:rsidP="00423E6E">
            <w:pPr>
              <w:tabs>
                <w:tab w:val="left" w:pos="21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906281" w:rsidRPr="00D60B96" w:rsidRDefault="00906281" w:rsidP="00423E6E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3" w:type="dxa"/>
          </w:tcPr>
          <w:p w:rsidR="00906281" w:rsidRPr="00D60B96" w:rsidRDefault="00906281" w:rsidP="00423E6E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60B96" w:rsidRPr="00D60B96" w:rsidRDefault="00906281" w:rsidP="00906281">
      <w:pPr>
        <w:tabs>
          <w:tab w:val="left" w:pos="-720"/>
        </w:tabs>
        <w:jc w:val="left"/>
        <w:rPr>
          <w:rFonts w:ascii="Arial" w:hAnsi="Arial" w:cs="Arial"/>
          <w:color w:val="000000"/>
          <w:sz w:val="20"/>
        </w:rPr>
      </w:pPr>
      <w:r w:rsidRPr="00D60B96">
        <w:rPr>
          <w:rFonts w:ascii="Arial" w:hAnsi="Arial" w:cs="Arial"/>
          <w:color w:val="000000"/>
          <w:sz w:val="20"/>
        </w:rPr>
        <w:tab/>
      </w:r>
    </w:p>
    <w:p w:rsidR="00906281" w:rsidRPr="00D60B96" w:rsidRDefault="00D60B96" w:rsidP="00906281">
      <w:pPr>
        <w:tabs>
          <w:tab w:val="left" w:pos="-720"/>
        </w:tabs>
        <w:jc w:val="left"/>
        <w:rPr>
          <w:rFonts w:ascii="Arial" w:hAnsi="Arial" w:cs="Arial"/>
          <w:color w:val="000000"/>
          <w:sz w:val="20"/>
        </w:rPr>
      </w:pPr>
      <w:r w:rsidRPr="00D60B96">
        <w:rPr>
          <w:rFonts w:ascii="Arial" w:hAnsi="Arial" w:cs="Arial"/>
          <w:color w:val="000000"/>
          <w:sz w:val="20"/>
        </w:rPr>
        <w:tab/>
      </w:r>
      <w:r w:rsidR="00906281" w:rsidRPr="00D60B96">
        <w:rPr>
          <w:rFonts w:ascii="Arial" w:hAnsi="Arial" w:cs="Arial"/>
          <w:sz w:val="20"/>
        </w:rPr>
        <w:t>The [    ] State      [      ] Respondent       [    ] Juvenile Probation Counselor notes this motion for detention review seeking:  ___________________</w:t>
      </w:r>
      <w:r w:rsidR="004861CE" w:rsidRPr="00D60B96">
        <w:rPr>
          <w:rFonts w:ascii="Arial" w:hAnsi="Arial" w:cs="Arial"/>
          <w:sz w:val="20"/>
        </w:rPr>
        <w:t>________</w:t>
      </w:r>
      <w:r w:rsidR="00906281" w:rsidRPr="00D60B96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</w:t>
      </w:r>
      <w:r w:rsidR="00906281" w:rsidRPr="00D60B96">
        <w:rPr>
          <w:rFonts w:ascii="Arial" w:hAnsi="Arial" w:cs="Arial"/>
          <w:sz w:val="20"/>
        </w:rPr>
        <w:t xml:space="preserve"> (i.e. transfer to alternatives to secure detention, full release, pass from </w:t>
      </w:r>
      <w:r w:rsidR="00C35F9B">
        <w:rPr>
          <w:rFonts w:ascii="Arial" w:hAnsi="Arial" w:cs="Arial"/>
          <w:sz w:val="20"/>
        </w:rPr>
        <w:t xml:space="preserve">EHM, remand to custody, etc) </w:t>
      </w:r>
      <w:r w:rsidR="00906281" w:rsidRPr="00D60B96">
        <w:rPr>
          <w:rFonts w:ascii="Arial" w:hAnsi="Arial" w:cs="Arial"/>
          <w:sz w:val="20"/>
        </w:rPr>
        <w:t xml:space="preserve">and alleging that the following circumstances have changed since the last detention review hearing. </w:t>
      </w:r>
    </w:p>
    <w:p w:rsidR="00906281" w:rsidRPr="00D60B96" w:rsidRDefault="00906281" w:rsidP="00906281">
      <w:pPr>
        <w:tabs>
          <w:tab w:val="left" w:pos="-720"/>
        </w:tabs>
        <w:jc w:val="left"/>
        <w:rPr>
          <w:rFonts w:ascii="Arial" w:hAnsi="Arial" w:cs="Arial"/>
          <w:sz w:val="20"/>
        </w:rPr>
      </w:pPr>
    </w:p>
    <w:p w:rsidR="00906281" w:rsidRPr="00D60B96" w:rsidRDefault="00906281" w:rsidP="00906281">
      <w:pPr>
        <w:tabs>
          <w:tab w:val="left" w:pos="-720"/>
        </w:tabs>
        <w:ind w:hanging="720"/>
        <w:jc w:val="left"/>
        <w:rPr>
          <w:rFonts w:ascii="Arial" w:hAnsi="Arial" w:cs="Arial"/>
          <w:sz w:val="20"/>
        </w:rPr>
      </w:pPr>
      <w:r w:rsidRPr="00D60B96">
        <w:rPr>
          <w:rFonts w:ascii="Arial" w:hAnsi="Arial" w:cs="Arial"/>
          <w:sz w:val="20"/>
        </w:rPr>
        <w:tab/>
        <w:t>[     ]   Placement options for Respondent have changed</w:t>
      </w:r>
    </w:p>
    <w:p w:rsidR="00906281" w:rsidRPr="00D60B96" w:rsidRDefault="00AC62F3" w:rsidP="00906281">
      <w:pPr>
        <w:tabs>
          <w:tab w:val="left" w:pos="-720"/>
        </w:tabs>
        <w:ind w:left="720" w:hanging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     ]   Respondent has</w:t>
      </w:r>
      <w:r w:rsidR="00906281" w:rsidRPr="00D60B96">
        <w:rPr>
          <w:rFonts w:ascii="Arial" w:hAnsi="Arial" w:cs="Arial"/>
          <w:sz w:val="20"/>
        </w:rPr>
        <w:t xml:space="preserve"> served </w:t>
      </w:r>
      <w:r>
        <w:rPr>
          <w:rFonts w:ascii="Arial" w:hAnsi="Arial" w:cs="Arial"/>
          <w:sz w:val="20"/>
        </w:rPr>
        <w:t xml:space="preserve">the </w:t>
      </w:r>
      <w:r w:rsidR="00906281" w:rsidRPr="00D60B96">
        <w:rPr>
          <w:rFonts w:ascii="Arial" w:hAnsi="Arial" w:cs="Arial"/>
          <w:sz w:val="20"/>
        </w:rPr>
        <w:t>entire standard range and neither the State nor the JPC is seeking a manifest injustice upward.</w:t>
      </w:r>
    </w:p>
    <w:p w:rsidR="00906281" w:rsidRPr="00D60B96" w:rsidRDefault="00906281" w:rsidP="00906281">
      <w:pPr>
        <w:tabs>
          <w:tab w:val="left" w:pos="-720"/>
        </w:tabs>
        <w:ind w:left="720" w:hanging="720"/>
        <w:jc w:val="left"/>
        <w:rPr>
          <w:rFonts w:ascii="Arial" w:hAnsi="Arial" w:cs="Arial"/>
          <w:sz w:val="20"/>
        </w:rPr>
      </w:pPr>
      <w:r w:rsidRPr="00D60B96">
        <w:rPr>
          <w:rFonts w:ascii="Arial" w:hAnsi="Arial" w:cs="Arial"/>
          <w:sz w:val="20"/>
        </w:rPr>
        <w:t xml:space="preserve">[     ]   Significant humanitarian issues have </w:t>
      </w:r>
      <w:r w:rsidR="00C35F9B">
        <w:rPr>
          <w:rFonts w:ascii="Arial" w:hAnsi="Arial" w:cs="Arial"/>
          <w:sz w:val="20"/>
        </w:rPr>
        <w:t>arisen, such as family illness.</w:t>
      </w:r>
    </w:p>
    <w:p w:rsidR="00906281" w:rsidRPr="00D60B96" w:rsidRDefault="00906281" w:rsidP="00906281">
      <w:pPr>
        <w:tabs>
          <w:tab w:val="left" w:pos="-720"/>
        </w:tabs>
        <w:ind w:left="720" w:hanging="720"/>
        <w:jc w:val="left"/>
        <w:rPr>
          <w:rFonts w:ascii="Arial" w:hAnsi="Arial" w:cs="Arial"/>
          <w:sz w:val="20"/>
        </w:rPr>
      </w:pPr>
      <w:r w:rsidRPr="00D60B96">
        <w:rPr>
          <w:rFonts w:ascii="Arial" w:hAnsi="Arial" w:cs="Arial"/>
          <w:sz w:val="20"/>
        </w:rPr>
        <w:t>[     ]   Respondent is not abiding by terms of release or is alleged to have committed a new offense</w:t>
      </w:r>
    </w:p>
    <w:p w:rsidR="00906281" w:rsidRPr="00D60B96" w:rsidRDefault="00906281" w:rsidP="00906281">
      <w:pPr>
        <w:tabs>
          <w:tab w:val="left" w:pos="-720"/>
        </w:tabs>
        <w:ind w:left="720" w:hanging="720"/>
        <w:jc w:val="left"/>
        <w:rPr>
          <w:rFonts w:ascii="Arial" w:hAnsi="Arial" w:cs="Arial"/>
          <w:sz w:val="20"/>
        </w:rPr>
      </w:pPr>
      <w:r w:rsidRPr="00D60B96">
        <w:rPr>
          <w:rFonts w:ascii="Arial" w:hAnsi="Arial" w:cs="Arial"/>
          <w:sz w:val="20"/>
        </w:rPr>
        <w:t>[     ]   Other: _________________________________________________________________</w:t>
      </w:r>
    </w:p>
    <w:p w:rsidR="00906281" w:rsidRPr="00D60B96" w:rsidRDefault="00906281" w:rsidP="00906281">
      <w:pPr>
        <w:tabs>
          <w:tab w:val="left" w:pos="-720"/>
        </w:tabs>
        <w:ind w:left="720" w:hanging="720"/>
        <w:jc w:val="left"/>
        <w:rPr>
          <w:rFonts w:ascii="Arial" w:hAnsi="Arial" w:cs="Arial"/>
          <w:sz w:val="20"/>
        </w:rPr>
      </w:pPr>
    </w:p>
    <w:p w:rsidR="00906281" w:rsidRPr="00D60B96" w:rsidRDefault="00906281" w:rsidP="00906281">
      <w:pPr>
        <w:tabs>
          <w:tab w:val="left" w:pos="-720"/>
        </w:tabs>
        <w:ind w:left="720" w:hanging="720"/>
        <w:jc w:val="left"/>
        <w:rPr>
          <w:rFonts w:ascii="Arial" w:hAnsi="Arial" w:cs="Arial"/>
          <w:sz w:val="20"/>
        </w:rPr>
      </w:pPr>
      <w:r w:rsidRPr="00D60B96">
        <w:rPr>
          <w:rFonts w:ascii="Arial" w:hAnsi="Arial" w:cs="Arial"/>
          <w:sz w:val="20"/>
        </w:rPr>
        <w:t xml:space="preserve">                      __________________________________________________________________</w:t>
      </w:r>
    </w:p>
    <w:p w:rsidR="00906281" w:rsidRPr="00D60B96" w:rsidRDefault="00906281" w:rsidP="00906281">
      <w:pPr>
        <w:tabs>
          <w:tab w:val="left" w:pos="-720"/>
        </w:tabs>
        <w:jc w:val="left"/>
        <w:rPr>
          <w:rFonts w:ascii="Arial" w:hAnsi="Arial" w:cs="Arial"/>
          <w:sz w:val="20"/>
        </w:rPr>
      </w:pPr>
    </w:p>
    <w:p w:rsidR="00906281" w:rsidRPr="00D60B96" w:rsidRDefault="00906281" w:rsidP="00906281">
      <w:pPr>
        <w:tabs>
          <w:tab w:val="left" w:pos="-720"/>
        </w:tabs>
        <w:jc w:val="left"/>
        <w:rPr>
          <w:rFonts w:ascii="Arial" w:hAnsi="Arial" w:cs="Arial"/>
          <w:sz w:val="20"/>
        </w:rPr>
      </w:pPr>
      <w:r w:rsidRPr="00D60B96">
        <w:rPr>
          <w:rFonts w:ascii="Arial" w:hAnsi="Arial" w:cs="Arial"/>
          <w:sz w:val="20"/>
        </w:rPr>
        <w:tab/>
        <w:t xml:space="preserve">The </w:t>
      </w:r>
      <w:r w:rsidR="004861CE" w:rsidRPr="00D60B96">
        <w:rPr>
          <w:rFonts w:ascii="Arial" w:hAnsi="Arial" w:cs="Arial"/>
          <w:sz w:val="20"/>
        </w:rPr>
        <w:t>moving party having first obtained a date</w:t>
      </w:r>
      <w:r w:rsidR="00C35F9B">
        <w:rPr>
          <w:rFonts w:ascii="Arial" w:hAnsi="Arial" w:cs="Arial"/>
          <w:sz w:val="20"/>
        </w:rPr>
        <w:t xml:space="preserve"> from appropriate court staff, </w:t>
      </w:r>
      <w:r w:rsidR="004861CE" w:rsidRPr="00D60B96">
        <w:rPr>
          <w:rFonts w:ascii="Arial" w:hAnsi="Arial" w:cs="Arial"/>
          <w:sz w:val="20"/>
        </w:rPr>
        <w:t xml:space="preserve">the </w:t>
      </w:r>
      <w:r w:rsidRPr="00D60B96">
        <w:rPr>
          <w:rFonts w:ascii="Arial" w:hAnsi="Arial" w:cs="Arial"/>
          <w:sz w:val="20"/>
        </w:rPr>
        <w:t>detention review hearing shall be held at _____ a.m</w:t>
      </w:r>
      <w:r w:rsidR="00C35F9B">
        <w:rPr>
          <w:rFonts w:ascii="Arial" w:hAnsi="Arial" w:cs="Arial"/>
          <w:sz w:val="20"/>
        </w:rPr>
        <w:t xml:space="preserve">. </w:t>
      </w:r>
      <w:r w:rsidRPr="00D60B96">
        <w:rPr>
          <w:rFonts w:ascii="Arial" w:hAnsi="Arial" w:cs="Arial"/>
          <w:sz w:val="20"/>
        </w:rPr>
        <w:t>/ p.m. on ___________in Court __</w:t>
      </w:r>
      <w:r w:rsidR="00C35F9B">
        <w:rPr>
          <w:rFonts w:ascii="Arial" w:hAnsi="Arial" w:cs="Arial"/>
          <w:sz w:val="20"/>
        </w:rPr>
        <w:t xml:space="preserve">_____.  The moving party shall promptly </w:t>
      </w:r>
      <w:r w:rsidRPr="00D60B96">
        <w:rPr>
          <w:rFonts w:ascii="Arial" w:hAnsi="Arial" w:cs="Arial"/>
          <w:sz w:val="20"/>
        </w:rPr>
        <w:t xml:space="preserve">serve a copy of this notice on all parties and the </w:t>
      </w:r>
      <w:r w:rsidR="00C35F9B">
        <w:rPr>
          <w:rFonts w:ascii="Arial" w:hAnsi="Arial" w:cs="Arial"/>
          <w:sz w:val="20"/>
        </w:rPr>
        <w:t xml:space="preserve">Juvenile Probation Counselor.  </w:t>
      </w:r>
      <w:r w:rsidRPr="00D60B96">
        <w:rPr>
          <w:rFonts w:ascii="Arial" w:hAnsi="Arial" w:cs="Arial"/>
          <w:sz w:val="20"/>
        </w:rPr>
        <w:t xml:space="preserve">The prosecuting attorney will accept service by e-mail at:  </w:t>
      </w:r>
      <w:hyperlink r:id="rId7" w:history="1">
        <w:r w:rsidRPr="00D60B96">
          <w:rPr>
            <w:rStyle w:val="Hyperlink"/>
            <w:rFonts w:ascii="Arial" w:hAnsi="Arial" w:cs="Arial"/>
            <w:sz w:val="20"/>
          </w:rPr>
          <w:t>paojuvenilerecords@kingcounty.gov</w:t>
        </w:r>
      </w:hyperlink>
      <w:r w:rsidR="00D60B96" w:rsidRPr="00D60B96">
        <w:rPr>
          <w:rFonts w:ascii="Arial" w:hAnsi="Arial" w:cs="Arial"/>
          <w:sz w:val="20"/>
        </w:rPr>
        <w:t xml:space="preserve"> or by delivery to the PAO office at the 5</w:t>
      </w:r>
      <w:r w:rsidR="00D60B96" w:rsidRPr="00D60B96">
        <w:rPr>
          <w:rFonts w:ascii="Arial" w:hAnsi="Arial" w:cs="Arial"/>
          <w:sz w:val="20"/>
          <w:vertAlign w:val="superscript"/>
        </w:rPr>
        <w:t>th</w:t>
      </w:r>
      <w:r w:rsidR="00D60B96" w:rsidRPr="00D60B96">
        <w:rPr>
          <w:rFonts w:ascii="Arial" w:hAnsi="Arial" w:cs="Arial"/>
          <w:sz w:val="20"/>
        </w:rPr>
        <w:t xml:space="preserve"> floor of the YSC. </w:t>
      </w:r>
      <w:r w:rsidR="00C35F9B">
        <w:rPr>
          <w:rFonts w:ascii="Arial" w:hAnsi="Arial" w:cs="Arial"/>
          <w:sz w:val="20"/>
        </w:rPr>
        <w:t xml:space="preserve"> </w:t>
      </w:r>
      <w:r w:rsidRPr="00D60B96">
        <w:rPr>
          <w:rFonts w:ascii="Arial" w:hAnsi="Arial" w:cs="Arial"/>
          <w:sz w:val="20"/>
        </w:rPr>
        <w:t>The probation officer will accept service by e-mail at:</w:t>
      </w:r>
      <w:r w:rsidR="004861CE" w:rsidRPr="00D60B96">
        <w:rPr>
          <w:rFonts w:ascii="Arial" w:hAnsi="Arial" w:cs="Arial"/>
          <w:sz w:val="20"/>
        </w:rPr>
        <w:t xml:space="preserve">  </w:t>
      </w:r>
      <w:hyperlink r:id="rId8" w:history="1">
        <w:r w:rsidR="004861CE" w:rsidRPr="00D60B96">
          <w:rPr>
            <w:rStyle w:val="Hyperlink"/>
            <w:rFonts w:ascii="Arial" w:hAnsi="Arial" w:cs="Arial"/>
            <w:sz w:val="20"/>
          </w:rPr>
          <w:t>juvenile.screening@kingcounty.gov</w:t>
        </w:r>
      </w:hyperlink>
      <w:r w:rsidR="00E12BA3">
        <w:rPr>
          <w:rFonts w:ascii="Arial" w:hAnsi="Arial" w:cs="Arial"/>
          <w:sz w:val="20"/>
        </w:rPr>
        <w:t xml:space="preserve">.  </w:t>
      </w:r>
      <w:r w:rsidRPr="00D60B96">
        <w:rPr>
          <w:rFonts w:ascii="Arial" w:hAnsi="Arial" w:cs="Arial"/>
          <w:sz w:val="20"/>
        </w:rPr>
        <w:t>The original shall be filed with the Department of Judicial Administration, and a working copy pr</w:t>
      </w:r>
      <w:r w:rsidR="00C35F9B">
        <w:rPr>
          <w:rFonts w:ascii="Arial" w:hAnsi="Arial" w:cs="Arial"/>
          <w:sz w:val="20"/>
        </w:rPr>
        <w:t xml:space="preserve">ovided to the assigned court.  </w:t>
      </w:r>
      <w:r w:rsidRPr="00D60B96">
        <w:rPr>
          <w:rFonts w:ascii="Arial" w:hAnsi="Arial" w:cs="Arial"/>
          <w:sz w:val="20"/>
        </w:rPr>
        <w:t>Without express permission of the court</w:t>
      </w:r>
      <w:r w:rsidR="004861CE" w:rsidRPr="00D60B96">
        <w:rPr>
          <w:rFonts w:ascii="Arial" w:hAnsi="Arial" w:cs="Arial"/>
          <w:sz w:val="20"/>
        </w:rPr>
        <w:t xml:space="preserve">, </w:t>
      </w:r>
      <w:r w:rsidR="00C35F9B">
        <w:rPr>
          <w:rFonts w:ascii="Arial" w:hAnsi="Arial" w:cs="Arial"/>
          <w:sz w:val="20"/>
        </w:rPr>
        <w:t xml:space="preserve">based on </w:t>
      </w:r>
      <w:r w:rsidRPr="00D60B96">
        <w:rPr>
          <w:rFonts w:ascii="Arial" w:hAnsi="Arial" w:cs="Arial"/>
          <w:sz w:val="20"/>
        </w:rPr>
        <w:t>emergency circumstances, the hearing may not be noted with less than two court days notice, that is notice a full 48-hours before the</w:t>
      </w:r>
      <w:r w:rsidR="00C35F9B">
        <w:rPr>
          <w:rFonts w:ascii="Arial" w:hAnsi="Arial" w:cs="Arial"/>
          <w:sz w:val="20"/>
        </w:rPr>
        <w:t xml:space="preserve"> scheduled time of the hearing.</w:t>
      </w:r>
    </w:p>
    <w:p w:rsidR="00906281" w:rsidRPr="00D60B96" w:rsidRDefault="00906281" w:rsidP="00906281">
      <w:pPr>
        <w:tabs>
          <w:tab w:val="left" w:pos="-720"/>
        </w:tabs>
        <w:jc w:val="left"/>
        <w:rPr>
          <w:rFonts w:ascii="Arial" w:hAnsi="Arial" w:cs="Arial"/>
          <w:sz w:val="20"/>
        </w:rPr>
      </w:pPr>
    </w:p>
    <w:p w:rsidR="00906281" w:rsidRPr="00D60B96" w:rsidRDefault="00906281" w:rsidP="00906281">
      <w:pPr>
        <w:tabs>
          <w:tab w:val="left" w:pos="-720"/>
        </w:tabs>
        <w:jc w:val="left"/>
        <w:rPr>
          <w:rFonts w:ascii="Arial" w:hAnsi="Arial" w:cs="Arial"/>
          <w:sz w:val="20"/>
        </w:rPr>
      </w:pPr>
      <w:r w:rsidRPr="00D60B96">
        <w:rPr>
          <w:rFonts w:ascii="Arial" w:hAnsi="Arial" w:cs="Arial"/>
          <w:sz w:val="20"/>
        </w:rPr>
        <w:t>Dated this _______ day of __________, 20______</w:t>
      </w:r>
    </w:p>
    <w:p w:rsidR="00906281" w:rsidRPr="00D60B96" w:rsidRDefault="00906281" w:rsidP="00906281">
      <w:pPr>
        <w:tabs>
          <w:tab w:val="left" w:pos="-720"/>
        </w:tabs>
        <w:jc w:val="left"/>
        <w:rPr>
          <w:rFonts w:ascii="Arial" w:hAnsi="Arial" w:cs="Arial"/>
          <w:sz w:val="20"/>
        </w:rPr>
      </w:pP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  <w:t>__________________________________</w:t>
      </w:r>
    </w:p>
    <w:p w:rsidR="00D70023" w:rsidRPr="00D60B96" w:rsidRDefault="00906281" w:rsidP="00906281">
      <w:pPr>
        <w:tabs>
          <w:tab w:val="left" w:pos="-720"/>
        </w:tabs>
        <w:jc w:val="left"/>
        <w:rPr>
          <w:rFonts w:ascii="Arial" w:hAnsi="Arial" w:cs="Arial"/>
          <w:sz w:val="20"/>
        </w:rPr>
      </w:pP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</w:r>
      <w:r w:rsidRPr="00D60B96">
        <w:rPr>
          <w:rFonts w:ascii="Arial" w:hAnsi="Arial" w:cs="Arial"/>
          <w:sz w:val="20"/>
        </w:rPr>
        <w:tab/>
        <w:t>Attorney for State/Respondent/JPC</w:t>
      </w:r>
    </w:p>
    <w:sectPr w:rsidR="00D70023" w:rsidRPr="00D60B96" w:rsidSect="00A442A3">
      <w:headerReference w:type="default" r:id="rId9"/>
      <w:footerReference w:type="default" r:id="rId10"/>
      <w:pgSz w:w="12240" w:h="15840" w:code="1"/>
      <w:pgMar w:top="1440" w:right="720" w:bottom="1440" w:left="1440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47" w:rsidRDefault="004D6547" w:rsidP="00A442A3">
      <w:r>
        <w:separator/>
      </w:r>
    </w:p>
  </w:endnote>
  <w:endnote w:type="continuationSeparator" w:id="0">
    <w:p w:rsidR="004D6547" w:rsidRDefault="004D6547" w:rsidP="00A4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668"/>
      <w:gridCol w:w="2610"/>
    </w:tblGrid>
    <w:tr w:rsidR="00423E6E">
      <w:tc>
        <w:tcPr>
          <w:tcW w:w="7668" w:type="dxa"/>
        </w:tcPr>
        <w:p w:rsidR="00423E6E" w:rsidRPr="005407DD" w:rsidRDefault="00F10BFF" w:rsidP="00423E6E">
          <w:pPr>
            <w:jc w:val="left"/>
            <w:rPr>
              <w:sz w:val="20"/>
            </w:rPr>
          </w:pPr>
          <w:r w:rsidRPr="005407DD">
            <w:rPr>
              <w:sz w:val="20"/>
            </w:rPr>
            <w:t>Note for Moti</w:t>
          </w:r>
          <w:r w:rsidR="004861CE">
            <w:rPr>
              <w:sz w:val="20"/>
            </w:rPr>
            <w:t>on for Detention Review (July</w:t>
          </w:r>
          <w:r w:rsidRPr="005407DD">
            <w:rPr>
              <w:sz w:val="20"/>
            </w:rPr>
            <w:t>, 2011)</w:t>
          </w:r>
        </w:p>
        <w:p w:rsidR="00423E6E" w:rsidRDefault="00423E6E" w:rsidP="00423E6E">
          <w:pPr>
            <w:jc w:val="left"/>
          </w:pPr>
        </w:p>
      </w:tc>
      <w:tc>
        <w:tcPr>
          <w:tcW w:w="2610" w:type="dxa"/>
        </w:tcPr>
        <w:p w:rsidR="00423E6E" w:rsidRDefault="00F10BFF">
          <w:pPr>
            <w:tabs>
              <w:tab w:val="left" w:pos="7920"/>
            </w:tabs>
            <w:spacing w:line="200" w:lineRule="exact"/>
            <w:jc w:val="center"/>
            <w:rPr>
              <w:sz w:val="20"/>
            </w:rPr>
          </w:pPr>
          <w:r>
            <w:rPr>
              <w:sz w:val="20"/>
            </w:rPr>
            <w:t>King County Superior Court</w:t>
          </w:r>
        </w:p>
        <w:p w:rsidR="00423E6E" w:rsidRDefault="00F10BFF">
          <w:pPr>
            <w:tabs>
              <w:tab w:val="left" w:pos="7920"/>
            </w:tabs>
            <w:spacing w:line="200" w:lineRule="exact"/>
            <w:jc w:val="center"/>
            <w:rPr>
              <w:sz w:val="20"/>
            </w:rPr>
          </w:pPr>
          <w:r>
            <w:rPr>
              <w:sz w:val="20"/>
            </w:rPr>
            <w:t xml:space="preserve">Juvenile Division </w:t>
          </w:r>
        </w:p>
        <w:p w:rsidR="00423E6E" w:rsidRDefault="00F10BFF">
          <w:pPr>
            <w:tabs>
              <w:tab w:val="left" w:pos="7920"/>
            </w:tabs>
            <w:spacing w:line="200" w:lineRule="exact"/>
            <w:jc w:val="center"/>
            <w:rPr>
              <w:sz w:val="20"/>
            </w:rPr>
          </w:pPr>
          <w:r>
            <w:rPr>
              <w:sz w:val="20"/>
            </w:rPr>
            <w:t>Seattle WA  98104</w:t>
          </w:r>
        </w:p>
        <w:p w:rsidR="00423E6E" w:rsidRDefault="00F10BFF" w:rsidP="00423E6E">
          <w:pPr>
            <w:tabs>
              <w:tab w:val="left" w:pos="7920"/>
            </w:tabs>
            <w:spacing w:line="200" w:lineRule="exact"/>
            <w:jc w:val="center"/>
            <w:rPr>
              <w:sz w:val="20"/>
            </w:rPr>
          </w:pPr>
          <w:r>
            <w:rPr>
              <w:sz w:val="20"/>
            </w:rPr>
            <w:t>(206) 296-9235</w:t>
          </w:r>
        </w:p>
      </w:tc>
    </w:tr>
  </w:tbl>
  <w:p w:rsidR="00423E6E" w:rsidRDefault="00423E6E">
    <w:pPr>
      <w:pStyle w:val="Footer"/>
      <w:tabs>
        <w:tab w:val="clear" w:pos="4320"/>
        <w:tab w:val="clear" w:pos="8640"/>
        <w:tab w:val="left" w:pos="7560"/>
      </w:tabs>
      <w:ind w:right="27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47" w:rsidRDefault="004D6547" w:rsidP="00A442A3">
      <w:r>
        <w:separator/>
      </w:r>
    </w:p>
  </w:footnote>
  <w:footnote w:type="continuationSeparator" w:id="0">
    <w:p w:rsidR="004D6547" w:rsidRDefault="004D6547" w:rsidP="00A4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E6E" w:rsidRDefault="00725245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>
              <wp:simplePos x="0" y="0"/>
              <wp:positionH relativeFrom="margin">
                <wp:posOffset>-137160</wp:posOffset>
              </wp:positionH>
              <wp:positionV relativeFrom="page">
                <wp:posOffset>0</wp:posOffset>
              </wp:positionV>
              <wp:extent cx="635" cy="10058400"/>
              <wp:effectExtent l="5715" t="9525" r="12700" b="952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22822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8pt,0" to="-10.7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5ELAIAAGMEAAAOAAAAZHJzL2Uyb0RvYy54bWysVMuO0zAU3SPxD5b3bZJOUtqo6QglLZsC&#10;lWb4ANd2GgvHtmy3aYX4d67dBzOwACGycPy49+Tcc4+zeDz1Eh25dUKrCmfjFCOuqGZC7Sv85Xk9&#10;mmHkPFGMSK14hc/c4cfl2zeLwZR8ojstGbcIQJQrB1PhzntTJomjHe+JG2vDFRy22vbEw9LuE2bJ&#10;AOi9TCZpOk0GbZmxmnLnYLe5HOJlxG9bTv3ntnXcI1lh4ObjaOO4C2OyXJByb4npBL3SIP/AoidC&#10;wUfvUA3xBB2s+A2qF9Rqp1s/prpPdNsKymMNUE2W/lLNU0cMj7WAOM7cZXL/D5Z+Om4tEqzCBUaK&#10;9NCijVAcFUGZwbgSAmq1taE2elJPZqPpV4eUrjui9jwyfD4bSMtCRvIqJSycAfzd8FEziCEHr6NM&#10;p9b2ARIEQKfYjfO9G/zkEYXN6QNQorCfpWkxy9PYrISUt1xjnf/AdY/CpMISaEdsctw4H7iQ8hYS&#10;PqX0WkgZ+y0VGio8LyZFTHBaChYOQ5iz+10tLTqS4Jj4xMLg5GWY1QfFIljHCVsphnxUQYHLcUB3&#10;PUaSw52ASYzzRMg/xwFpqQIPUAHKuM4uVvo2T+er2WqWj/LJdDXK06YZvV/X+Wi6zt4VzUNT1032&#10;PZSU5WUnGOMqVHWzdZb/nW2uF+xiyLux7/Ilr9GjzkD29o6kow1C5y8e2ml23trQkuAIcHIMvt66&#10;cFVermPUz3/D8gcAAAD//wMAUEsDBBQABgAIAAAAIQCdqglW3gAAAAkBAAAPAAAAZHJzL2Rvd25y&#10;ZXYueG1sTI9PT8JAFMTvJn6HzTPxBluIICndEvxD9EZEOXB7dJ9tY/dt011o8dP7POlxMpOZ32Sr&#10;wTXqTF2oPRuYjBNQxIW3NZcGPt43owWoEJEtNp7JwIUCrPLrqwxT63t+o/MulkpKOKRooIqxTbUO&#10;RUUOw9i3xOJ9+s5hFNmV2nbYS7lr9DRJ5tphzbJQYUuPFRVfu5MzsH6J95fD5rll3H4fnmw/vD7s&#10;B2Nub4b1ElSkIf6F4Rdf0CEXpqM/sQ2qMTCaTuYSNSCPxBY5A3WU3Gxxl4DOM/3/Qf4DAAD//wMA&#10;UEsBAi0AFAAGAAgAAAAhALaDOJL+AAAA4QEAABMAAAAAAAAAAAAAAAAAAAAAAFtDb250ZW50X1R5&#10;cGVzXS54bWxQSwECLQAUAAYACAAAACEAOP0h/9YAAACUAQAACwAAAAAAAAAAAAAAAAAvAQAAX3Jl&#10;bHMvLnJlbHNQSwECLQAUAAYACAAAACEAeLxeRCwCAABjBAAADgAAAAAAAAAAAAAAAAAuAgAAZHJz&#10;L2Uyb0RvYy54bWxQSwECLQAUAAYACAAAACEAnaoJVt4AAAAJAQAADwAAAAAAAAAAAAAAAACGBAAA&#10;ZHJzL2Rvd25yZXYueG1sUEsFBgAAAAAEAAQA8wAAAJEFAAAAAA==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margin">
                <wp:posOffset>-521335</wp:posOffset>
              </wp:positionH>
              <wp:positionV relativeFrom="page">
                <wp:posOffset>-33020</wp:posOffset>
              </wp:positionV>
              <wp:extent cx="635" cy="10058400"/>
              <wp:effectExtent l="2540" t="0" r="0" b="444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81235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1.05pt,-2.6pt" to="-41pt,7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GAYQIAAA0FAAAOAAAAZHJzL2Uyb0RvYy54bWysVFFv2yAQfp+0/4B4d22nJI2tOtUax3vp&#10;tkrtfgABHKNhsIDGiab99x2kSZvuYVM1PyBz3H333d0H1ze7XqGtsE4aXeH8IsNIaGa41JsKf39s&#10;kjlGzlPNqTJaVHgvHL5ZfPxwPQ6lmJjOKC4sAhDtynGocOf9UKapY53oqbswg9Bw2BrbUw9bu0m5&#10;pSOg9yqdZNksHY3lgzVMOAfW+nCIFxG/bQXz39rWCY9UhYGbj6uN6zqs6eKalhtLh06yZxr0HSx6&#10;KjUkPUHV1FP0ZOUfUL1k1jjT+gtm+tS0rWQi1gDV5Nmbah46OohYCzTHDac2uf8Hy75u7y2SvMIE&#10;I017GNGd1ALloTPj4EpwWOp7G2pjO/0w3Bn2wyFtlh3VGxEZPu4HCIsR6VlI2LgB8NfjF8PBhz55&#10;E9u0a20fIKEBaBensT9NQ+w8YmCcXU4xYmDPs2w6J1kcVkrLY+xgnf8sTI/CT4UV0I7YdHvnPLAH&#10;16NLSKVNI5WK81b6zACOBwtkhtBwFjjE8f0ssmI1X81JQiazVUKyuk4+NUuSzJr8alpf1stlnf8K&#10;eXNSdpJzoUOao5Ry8m+jehb1QQQnMZ0op+fosTag+IZpPiHZ7aRImtn8KiENmSbFVTZPsry4LWYZ&#10;KUjdnDONkz7cPUjwXqZorHAxnUxj851RkocOBG7ObtZLZdGWhtsXvyAr6PeZmzVPmsfBdILylebI&#10;R0VpeDFwQHc9RkrA+wI/0c9Tqf7u96prodKXrgGB46ijYINGD2pfG76/t4Fj0C7cuRj0/D6ES/16&#10;H71eXrHFbwAAAP//AwBQSwMEFAAGAAgAAAAhAE9QXSrgAAAACwEAAA8AAABkcnMvZG93bnJldi54&#10;bWxMj8FOwzAQRO9I/IO1SNxap0EBK41TQSXECYmWIHF0YzeJiNeR7aRpv57lRG+7O0+zM8Vmtj2b&#10;jA+dQwmrZQLMYO10h42E6vN1IYCFqFCr3qGRcDYBNuXtTaFy7U64M9M+NoxMMORKQhvjkHMe6tZY&#10;FZZuMEja0XmrIq2+4dqrE5nbnqdJ8sit6pA+tGow29bUP/vRSkjOL+87d/mopq9tVl0a//Y9igcp&#10;7+/m5zWwaOb4D8NffIoOJWU6uBF1YL2EhUhXhNKQpcAIoAOVOxCZPQkBvCz4dYfyFwAA//8DAFBL&#10;AQItABQABgAIAAAAIQC2gziS/gAAAOEBAAATAAAAAAAAAAAAAAAAAAAAAABbQ29udGVudF9UeXBl&#10;c10ueG1sUEsBAi0AFAAGAAgAAAAhADj9If/WAAAAlAEAAAsAAAAAAAAAAAAAAAAALwEAAF9yZWxz&#10;Ly5yZWxzUEsBAi0AFAAGAAgAAAAhAG67cYBhAgAADQUAAA4AAAAAAAAAAAAAAAAALgIAAGRycy9l&#10;Mm9Eb2MueG1sUEsBAi0AFAAGAAgAAAAhAE9QXSrgAAAACwEAAA8AAAAAAAAAAAAAAAAAuwQAAGRy&#10;cy9kb3ducmV2LnhtbFBLBQYAAAAABAAEAPMAAADIBQAAAAA=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margin">
                <wp:posOffset>-640080</wp:posOffset>
              </wp:positionH>
              <wp:positionV relativeFrom="margin">
                <wp:posOffset>-143510</wp:posOffset>
              </wp:positionV>
              <wp:extent cx="457200" cy="8240395"/>
              <wp:effectExtent l="0" t="0" r="190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24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E6E" w:rsidRDefault="00F10BFF">
                          <w:pPr>
                            <w:pStyle w:val="LineNumbers"/>
                            <w:spacing w:before="240"/>
                          </w:pPr>
                          <w:r>
                            <w:t>1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423E6E" w:rsidRDefault="00F10BFF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50.4pt;margin-top:-11.3pt;width:36pt;height:6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WSrAIAALAFAAAOAAAAZHJzL2Uyb0RvYy54bWysVNtu2zAMfR+wfxD07vpS52KjTtHG8TCg&#10;24p1+wDFlmNhsuRJSpxu2L+PkpPUSV+GbX4QRIk6PCSPeXO7bznaUaWZFBkOrwKMqChlxcQmw1+/&#10;FN4cI22IqAiXgmb4mWp8u3j75qbvUhrJRvKKKgQgQqd9l+HGmC71fV02tCX6SnZUwGUtVUsMmGrj&#10;V4r0gN5yPwqCqd9LVXVKllRrOM2HS7xw+HVNS/OprjU1iGcYuBm3Kreu7eovbki6UaRrWHmgQf6C&#10;RUuYgKAnqJwYgraKvYJqWamklrW5KmXry7pmJXU5QDZhcJHNU0M66nKB4ujuVCb9/2DLj7tHhViV&#10;4WuMBGmhRZ+haERsOEWRLU/f6RS8nrpHZRPU3YMsv2kk5LIBL3qnlOwbSiogFVp//+yBNTQ8Rev+&#10;g6wAnWyNdJXa16q1gFADtHcNeT41hO4NKuEwnsygyRiVcDWP4uA6mbgQJD2+7pQ276hskd1kWAF3&#10;h052D9pYNiQ9uthgQhaMc9d0Ls4OwHE4gdjw1N5ZFq6HP5MgWc1X89iLo+nKi4M89+6KZexNi3A2&#10;ya/z5TIPf9m4YZw2rKqosGGOegrjP+vXQdmDEk6K0pKzysJZSlpt1kuu0I6Angv3HQoycvPPabgi&#10;QC4XKYVQz/so8YrpfObFRTzxklkw94IwuU+mQZzEeXGe0gMT9N9TQn2Gk0k0cV0akb7ILXDf69xI&#10;2jIDE4OzFiRxciKpleBKVK61hjA+7EelsPRfSgHtPjbaCdZqdNC62a/3gGKFu5bVM0hXSVAWqBDG&#10;HGwaqX5g1MPIyLD+viWKYsTfCyv/aGbFasaGGhvrsUFECVAZNhgN26UZ5tK2U2zTQKTQ1UjIO/hl&#10;aubU/MLq8KPBWHBJHUaYnTtj23m9DNrFbwAAAP//AwBQSwMEFAAGAAgAAAAhABLz16bgAAAADQEA&#10;AA8AAABkcnMvZG93bnJldi54bWxMj01Lw0AQhu+C/2GZghdJN1kwLTGbooIg4sW20Os2Oyah2dmQ&#10;3aTx3zue9DYfD+88U+4W14sZx9B50pCtUxBItbcdNRqOh9dkCyJEQ9b0nlDDNwbYVbc3pSmsv9In&#10;zvvYCA6hUBgNbYxDIWWoW3QmrP2AxLsvPzoTuR0baUdz5XDXS5WmuXSmI77QmgFfWqwv+8lpmE+n&#10;j2c8TjKbTdzcv71PsctR67vV8vQIIuIS/2D41Wd1qNjp7CeyQfQakixN2T1ypVQOgpFEbXlyZlZt&#10;HjKQVSn/f1H9AAAA//8DAFBLAQItABQABgAIAAAAIQC2gziS/gAAAOEBAAATAAAAAAAAAAAAAAAA&#10;AAAAAABbQ29udGVudF9UeXBlc10ueG1sUEsBAi0AFAAGAAgAAAAhADj9If/WAAAAlAEAAAsAAAAA&#10;AAAAAAAAAAAALwEAAF9yZWxzLy5yZWxzUEsBAi0AFAAGAAgAAAAhAK/79ZKsAgAAsAUAAA4AAAAA&#10;AAAAAAAAAAAALgIAAGRycy9lMm9Eb2MueG1sUEsBAi0AFAAGAAgAAAAhABLz16bgAAAADQEAAA8A&#10;AAAAAAAAAAAAAAAABgUAAGRycy9kb3ducmV2LnhtbFBLBQYAAAAABAAEAPMAAAATBgAAAAA=&#10;" o:allowincell="f" filled="f" stroked="f">
              <v:textbox inset="1pt,1pt,1pt,1pt">
                <w:txbxContent>
                  <w:p w:rsidR="00423E6E" w:rsidRDefault="00F10BFF">
                    <w:pPr>
                      <w:pStyle w:val="LineNumbers"/>
                      <w:spacing w:before="240"/>
                    </w:pPr>
                    <w:r>
                      <w:t>1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2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3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4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5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6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7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8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9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10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11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12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13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14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15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16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17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18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19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20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21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22</w:t>
                    </w:r>
                  </w:p>
                  <w:p w:rsidR="00423E6E" w:rsidRDefault="00F10BFF">
                    <w:pPr>
                      <w:pStyle w:val="LineNumbers"/>
                    </w:pPr>
                    <w:r>
                      <w:t>23</w:t>
                    </w: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page">
                <wp:posOffset>7406640</wp:posOffset>
              </wp:positionH>
              <wp:positionV relativeFrom="page">
                <wp:posOffset>0</wp:posOffset>
              </wp:positionV>
              <wp:extent cx="635" cy="10058400"/>
              <wp:effectExtent l="5715" t="9525" r="12700" b="95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0A4C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2pt,0" to="583.2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ahLAIAAGMEAAAOAAAAZHJzL2Uyb0RvYy54bWysVMuO0zAU3SPxD5b3bZJOWtqo6QglLZsC&#10;lWb4ANd2EgvHtmy3aYX4d67dBzOwACGycPy49+Tcc4+zfDz1Eh25dUKrEmfjFCOuqGZCtSX+8rwZ&#10;zTFynihGpFa8xGfu8OPq7ZvlYAo+0Z2WjFsEIMoVgylx570pksTRjvfEjbXhCg4bbXviYWnbhFky&#10;AHovk0mazpJBW2asptw52K0vh3gV8ZuGU/+5aRz3SJYYuPk42jjuw5islqRoLTGdoFca5B9Y9EQo&#10;+OgdqiaeoIMVv0H1glrtdOPHVPeJbhpBeawBqsnSX6p56ojhsRYQx5m7TO7/wdJPx51FgpV4gpEi&#10;PbRoKxRHeVBmMK6AgErtbKiNntST2Wr61SGlq46olkeGz2cDaVnISF6lhIUzgL8fPmoGMeTgdZTp&#10;1Ng+QIIA6BS7cb53g588orA5e5hiRGE/S9PpPE9jsxJS3HKNdf4D1z0KkxJLoB2xyXHrfOBCiltI&#10;+JTSGyFl7LdUaCjxYjqZxgSnpWDhMIQ52+4radGRBMfEJxYGJy/DrD4oFsE6TthaMeSjCgpcjgO6&#10;6zGSHO4ETGKcJ0L+OQ5ISxV4gApQxnV2sdK3RbpYz9fzfJRPZutRntb16P2mykezTfZuWj/UVVVn&#10;30NJWV50gjGuQlU3W2f539nmesEuhrwb+y5f8ho96gxkb+9IOtogdP7iob1m550NLQmOACfH4Out&#10;C1fl5TpG/fw3rH4AAAD//wMAUEsDBBQABgAIAAAAIQD03uqN3wAAAAsBAAAPAAAAZHJzL2Rvd25y&#10;ZXYueG1sTI/NTsMwEITvSLyDtUjcqFPUhirEqcpPBbeKAofetvGSRMTrKHablKdne4LbjmY0+02+&#10;HF2rjtSHxrOB6SQBRVx623Bl4ON9fbMAFSKyxdYzGThRgGVxeZFjZv3Ab3TcxkpJCYcMDdQxdpnW&#10;oazJYZj4jli8L987jCL7StseByl3rb5NklQ7bFg+1NjRY03l9/bgDKxe4t1pt37uGDc/uyc7jK8P&#10;n6Mx11fj6h5UpDH+heGML+hQCNPeH9gG1YqepulMsgZk0tkXPQe1l2u+mCWgi1z/31D8AgAA//8D&#10;AFBLAQItABQABgAIAAAAIQC2gziS/gAAAOEBAAATAAAAAAAAAAAAAAAAAAAAAABbQ29udGVudF9U&#10;eXBlc10ueG1sUEsBAi0AFAAGAAgAAAAhADj9If/WAAAAlAEAAAsAAAAAAAAAAAAAAAAALwEAAF9y&#10;ZWxzLy5yZWxzUEsBAi0AFAAGAAgAAAAhADf/JqEsAgAAYwQAAA4AAAAAAAAAAAAAAAAALgIAAGRy&#10;cy9lMm9Eb2MueG1sUEsBAi0AFAAGAAgAAAAhAPTe6o3fAAAACwEAAA8AAAAAAAAAAAAAAAAAhgQA&#10;AGRycy9kb3ducmV2LnhtbFBLBQYAAAAABAAEAPMAAACSBQAAAAA=&#10;" o:allowincell="f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margin">
                <wp:posOffset>-100965</wp:posOffset>
              </wp:positionH>
              <wp:positionV relativeFrom="page">
                <wp:posOffset>0</wp:posOffset>
              </wp:positionV>
              <wp:extent cx="635" cy="10058400"/>
              <wp:effectExtent l="13335" t="9525" r="508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8051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95pt,0" to="-7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MnLAIAAGMEAAAOAAAAZHJzL2Uyb0RvYy54bWysVMuO2jAU3VfqP1jeQxIIFCLCqEqgG9oi&#10;zfQDjO0Qq45t2YaAqv57r82jM+1iRlWzcPy49+Tcc4+zeDh1Eh25dUKrEmfDFCOuqGZC7Uv87Wk9&#10;mGHkPFGMSK14ic/c4Yfl+3eL3hR8pFstGbcIQJQrelPi1ntTJImjLe+IG2rDFRw22nbEw9LuE2ZJ&#10;D+idTEZpOk16bZmxmnLnYLe+HOJlxG8aTv3XpnHcI1li4ObjaOO4C2OyXJBib4lpBb3SIP/AoiNC&#10;wUfvUDXxBB2s+AuqE9Rqpxs/pLpLdNMIymMNUE2W/lHNY0sMj7WAOM7cZXL/D5Z+OW4tEgx6h5Ei&#10;HbRoIxRH46BMb1wBAZXa2lAbPalHs9H0u0NKVy1Rex4ZPp0NpGUhI3mREhbOAP6u/6wZxJCD11Gm&#10;U2O7AAkCoFPsxvneDX7yiMLmdDzBiMJ+lqaTWZ7GZiWkuOUa6/wnrjsUJiWWQDtik+PG+cCFFLeQ&#10;8Cml10LK2G+pUF/i+WQ0iQlOS8HCYQhzdr+rpEVHEhwTn1gYnDwPs/qgWARrOWErxZCPKihwOQ7o&#10;rsNIcrgTMIlxngj5ehyQlirwABWgjOvsYqUf83S+mq1m+SAfTVeDPK3rwcd1lQ+m6+zDpB7XVVVn&#10;P0NJWV60gjGuQlU3W2f522xzvWAXQ96NfZcveYkedQayt3ckHW0QOn/x0E6z89aGlgRHgJNj8PXW&#10;havyfB2jfv8blr8AAAD//wMAUEsDBBQABgAIAAAAIQCgCm4R3gAAAAkBAAAPAAAAZHJzL2Rvd25y&#10;ZXYueG1sTI/NTsMwEITvSLyDtUjcWqeIQglxqvJTwQ1R4NDbNl6SiHgdxW7j8vQsJziOZjTzTbFM&#10;rlMHGkLr2cBsmoEirrxtuTbw/raeLECFiGyx80wGjhRgWZ6eFJhbP/IrHTaxVlLCIUcDTYx9rnWo&#10;GnIYpr4nFu/TDw6jyKHWdsBRyl2nL7LsSjtsWRYa7Om+oeprs3cGVk/x+rhdP/aML9/bBzum57uP&#10;ZMz5WVrdgoqU4l8YfvEFHUph2vk926A6A5PZ/EaiBuSR2CLlyU5y88VlBros9P8H5Q8AAAD//wMA&#10;UEsBAi0AFAAGAAgAAAAhALaDOJL+AAAA4QEAABMAAAAAAAAAAAAAAAAAAAAAAFtDb250ZW50X1R5&#10;cGVzXS54bWxQSwECLQAUAAYACAAAACEAOP0h/9YAAACUAQAACwAAAAAAAAAAAAAAAAAvAQAAX3Jl&#10;bHMvLnJlbHNQSwECLQAUAAYACAAAACEAZtZTJywCAABjBAAADgAAAAAAAAAAAAAAAAAuAgAAZHJz&#10;L2Uyb0RvYy54bWxQSwECLQAUAAYACAAAACEAoApuEd4AAAAJAQAADwAAAAAAAAAAAAAAAACGBAAA&#10;ZHJzL2Rvd25yZXYueG1sUEsFBgAAAAAEAAQA8wAAAJEFAAAAAA==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81"/>
    <w:rsid w:val="000B3FFB"/>
    <w:rsid w:val="00235D07"/>
    <w:rsid w:val="004143ED"/>
    <w:rsid w:val="00423E6E"/>
    <w:rsid w:val="004861CE"/>
    <w:rsid w:val="004D6547"/>
    <w:rsid w:val="004F500D"/>
    <w:rsid w:val="00566D72"/>
    <w:rsid w:val="005B45AD"/>
    <w:rsid w:val="00725245"/>
    <w:rsid w:val="007E7F4C"/>
    <w:rsid w:val="00906281"/>
    <w:rsid w:val="00962262"/>
    <w:rsid w:val="00A442A3"/>
    <w:rsid w:val="00A65119"/>
    <w:rsid w:val="00AC62F3"/>
    <w:rsid w:val="00B473E6"/>
    <w:rsid w:val="00BF2490"/>
    <w:rsid w:val="00C35F9B"/>
    <w:rsid w:val="00C70D89"/>
    <w:rsid w:val="00D60B96"/>
    <w:rsid w:val="00D70023"/>
    <w:rsid w:val="00E12BA3"/>
    <w:rsid w:val="00E2761E"/>
    <w:rsid w:val="00F10BFF"/>
    <w:rsid w:val="00F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D1632B3-5430-4947-A83D-670F9F09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81"/>
    <w:pPr>
      <w:jc w:val="both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06281"/>
    <w:rPr>
      <w:color w:val="0000FF"/>
      <w:u w:val="single"/>
    </w:rPr>
  </w:style>
  <w:style w:type="paragraph" w:styleId="Footer">
    <w:name w:val="footer"/>
    <w:basedOn w:val="Normal"/>
    <w:link w:val="FooterChar"/>
    <w:rsid w:val="0090628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06281"/>
    <w:rPr>
      <w:rFonts w:ascii="Times New Roman" w:eastAsia="Times New Roman" w:hAnsi="Times New Roman" w:cs="Times New Roman"/>
      <w:sz w:val="24"/>
      <w:szCs w:val="20"/>
    </w:rPr>
  </w:style>
  <w:style w:type="paragraph" w:customStyle="1" w:styleId="LineNumbers">
    <w:name w:val="LineNumbers"/>
    <w:basedOn w:val="Normal"/>
    <w:rsid w:val="00906281"/>
    <w:pPr>
      <w:spacing w:line="480" w:lineRule="auto"/>
      <w:jc w:val="right"/>
    </w:pPr>
  </w:style>
  <w:style w:type="paragraph" w:styleId="Header">
    <w:name w:val="header"/>
    <w:basedOn w:val="Normal"/>
    <w:link w:val="HeaderChar"/>
    <w:uiPriority w:val="99"/>
    <w:semiHidden/>
    <w:unhideWhenUsed/>
    <w:rsid w:val="004861C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4861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venile.screening@kingcounty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juvenilerecords@kingcounty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FAE9-0376-4EC3-99D4-B3CEE236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Superior Court</Company>
  <LinksUpToDate>false</LinksUpToDate>
  <CharactersWithSpaces>2311</CharactersWithSpaces>
  <SharedDoc>false</SharedDoc>
  <HLinks>
    <vt:vector size="12" baseType="variant">
      <vt:variant>
        <vt:i4>7536666</vt:i4>
      </vt:variant>
      <vt:variant>
        <vt:i4>3</vt:i4>
      </vt:variant>
      <vt:variant>
        <vt:i4>0</vt:i4>
      </vt:variant>
      <vt:variant>
        <vt:i4>5</vt:i4>
      </vt:variant>
      <vt:variant>
        <vt:lpwstr>mailto:juvenile.screening@kingcounty.gov</vt:lpwstr>
      </vt:variant>
      <vt:variant>
        <vt:lpwstr/>
      </vt:variant>
      <vt:variant>
        <vt:i4>2621443</vt:i4>
      </vt:variant>
      <vt:variant>
        <vt:i4>0</vt:i4>
      </vt:variant>
      <vt:variant>
        <vt:i4>0</vt:i4>
      </vt:variant>
      <vt:variant>
        <vt:i4>5</vt:i4>
      </vt:variant>
      <vt:variant>
        <vt:lpwstr>mailto:paojuvenilerecords@kingcounty.gov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halperh</dc:creator>
  <cp:keywords/>
  <cp:lastModifiedBy>David Reynolds</cp:lastModifiedBy>
  <cp:revision>2</cp:revision>
  <dcterms:created xsi:type="dcterms:W3CDTF">2016-11-22T19:54:00Z</dcterms:created>
  <dcterms:modified xsi:type="dcterms:W3CDTF">2016-11-22T19:54:00Z</dcterms:modified>
</cp:coreProperties>
</file>