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4600" w14:textId="02A8943D" w:rsidR="00606E7A" w:rsidRPr="003D6B68" w:rsidRDefault="00606E7A" w:rsidP="00606E7A">
      <w:pPr>
        <w:rPr>
          <w:b/>
          <w:bCs/>
          <w:sz w:val="22"/>
          <w:szCs w:val="24"/>
        </w:rPr>
      </w:pPr>
      <w:r w:rsidRPr="003D6B68">
        <w:rPr>
          <w:b/>
          <w:bCs/>
          <w:sz w:val="22"/>
          <w:szCs w:val="24"/>
        </w:rPr>
        <w:t>Summary</w:t>
      </w:r>
    </w:p>
    <w:p w14:paraId="1EA56682" w14:textId="0DAD2B2F" w:rsidR="00606E7A" w:rsidRDefault="00B50BF2" w:rsidP="00606E7A">
      <w:r w:rsidRPr="00B50BF2">
        <w:rPr>
          <w:b/>
          <w:bCs/>
        </w:rPr>
        <w:t>[Your organization name]</w:t>
      </w:r>
      <w:r w:rsidR="00606E7A" w:rsidRPr="00606E7A">
        <w:t xml:space="preserve"> will leverage county communications channels, partner organizations and community</w:t>
      </w:r>
      <w:r w:rsidR="00606E7A">
        <w:t xml:space="preserve"> </w:t>
      </w:r>
      <w:r w:rsidR="00606E7A" w:rsidRPr="00606E7A">
        <w:t>networks to increase awareness of the FCC’s Emergency Broadband Benefit. Enrollment started May 12,</w:t>
      </w:r>
      <w:r w:rsidR="00606E7A">
        <w:t xml:space="preserve"> </w:t>
      </w:r>
      <w:r w:rsidR="00606E7A" w:rsidRPr="00606E7A">
        <w:t>and tens of thousands of King County residents qualify for the benefit.</w:t>
      </w:r>
    </w:p>
    <w:p w14:paraId="6A731A5B" w14:textId="03533181" w:rsidR="00606E7A" w:rsidRPr="00606E7A" w:rsidRDefault="00606E7A" w:rsidP="00606E7A">
      <w:r w:rsidRPr="00606E7A">
        <w:t>Working from eligibility criteria and a brand developed by the FCC, King County is creating outreach</w:t>
      </w:r>
      <w:r>
        <w:t xml:space="preserve"> </w:t>
      </w:r>
      <w:r w:rsidRPr="00606E7A">
        <w:t>materials in digital and print formats to increase awareness of the Emergency Broadband Benefit.</w:t>
      </w:r>
    </w:p>
    <w:p w14:paraId="5C5D86C6" w14:textId="2304C61F" w:rsidR="00606E7A" w:rsidRPr="00606E7A" w:rsidRDefault="00606E7A" w:rsidP="00606E7A">
      <w:r w:rsidRPr="00606E7A">
        <w:t xml:space="preserve">In addition, </w:t>
      </w:r>
      <w:r w:rsidR="00B50BF2" w:rsidRPr="00B50BF2">
        <w:rPr>
          <w:b/>
          <w:bCs/>
        </w:rPr>
        <w:t>[</w:t>
      </w:r>
      <w:r w:rsidR="00B50BF2">
        <w:rPr>
          <w:b/>
          <w:bCs/>
        </w:rPr>
        <w:t>y</w:t>
      </w:r>
      <w:r w:rsidR="00B50BF2" w:rsidRPr="00B50BF2">
        <w:rPr>
          <w:b/>
          <w:bCs/>
        </w:rPr>
        <w:t>our organization name]</w:t>
      </w:r>
      <w:r w:rsidR="00B50BF2" w:rsidRPr="00606E7A">
        <w:t xml:space="preserve"> </w:t>
      </w:r>
      <w:r w:rsidRPr="00606E7A">
        <w:t>will work with other stakeholders (</w:t>
      </w:r>
      <w:r w:rsidR="00B50BF2">
        <w:t xml:space="preserve">King County, </w:t>
      </w:r>
      <w:r w:rsidRPr="00606E7A">
        <w:t>King County Library System, WATOA, Office o</w:t>
      </w:r>
      <w:r>
        <w:t xml:space="preserve">f </w:t>
      </w:r>
      <w:r w:rsidRPr="00606E7A">
        <w:t>Superintendent of Public Instruction, et al) to share relevant partner</w:t>
      </w:r>
      <w:r>
        <w:t xml:space="preserve"> </w:t>
      </w:r>
      <w:r w:rsidRPr="00606E7A">
        <w:t>messages with our audience through</w:t>
      </w:r>
      <w:r>
        <w:t xml:space="preserve"> </w:t>
      </w:r>
      <w:r w:rsidRPr="00606E7A">
        <w:t>social media and other digital channels.</w:t>
      </w:r>
    </w:p>
    <w:p w14:paraId="0B08412F" w14:textId="64D75A9B" w:rsidR="00606E7A" w:rsidRPr="003D6B68" w:rsidRDefault="00606E7A" w:rsidP="00606E7A">
      <w:pPr>
        <w:rPr>
          <w:b/>
          <w:bCs/>
          <w:sz w:val="22"/>
          <w:szCs w:val="24"/>
        </w:rPr>
      </w:pPr>
      <w:r w:rsidRPr="003D6B68">
        <w:rPr>
          <w:b/>
          <w:bCs/>
          <w:sz w:val="22"/>
          <w:szCs w:val="24"/>
        </w:rPr>
        <w:t>Objective</w:t>
      </w:r>
    </w:p>
    <w:p w14:paraId="2B833ABF" w14:textId="40F82682" w:rsidR="00606E7A" w:rsidRPr="00606E7A" w:rsidRDefault="00B50BF2" w:rsidP="00606E7A">
      <w:r>
        <w:t>Our</w:t>
      </w:r>
      <w:r w:rsidR="00606E7A" w:rsidRPr="00606E7A">
        <w:t xml:space="preserve"> role is to increase regional awareness about the Emergency Broadband Benefit, connect</w:t>
      </w:r>
      <w:r w:rsidR="00606E7A">
        <w:t xml:space="preserve"> </w:t>
      </w:r>
      <w:r w:rsidR="00606E7A" w:rsidRPr="00606E7A">
        <w:t>residents with locally available resources, and increase participation in the program among King County</w:t>
      </w:r>
      <w:r w:rsidR="00606E7A">
        <w:t xml:space="preserve"> </w:t>
      </w:r>
      <w:r w:rsidR="00606E7A" w:rsidRPr="00606E7A">
        <w:t>residents.</w:t>
      </w:r>
    </w:p>
    <w:p w14:paraId="64716C94" w14:textId="3133D5E3" w:rsidR="00606E7A" w:rsidRPr="003D6B68" w:rsidRDefault="00606E7A" w:rsidP="00606E7A">
      <w:pPr>
        <w:rPr>
          <w:b/>
          <w:bCs/>
          <w:sz w:val="22"/>
          <w:szCs w:val="24"/>
        </w:rPr>
      </w:pPr>
      <w:r w:rsidRPr="003D6B68">
        <w:rPr>
          <w:b/>
          <w:bCs/>
          <w:sz w:val="22"/>
          <w:szCs w:val="24"/>
        </w:rPr>
        <w:t>Key Messages</w:t>
      </w:r>
    </w:p>
    <w:p w14:paraId="5A8B8221" w14:textId="55E61FDF" w:rsidR="00606E7A" w:rsidRPr="00606E7A" w:rsidRDefault="00606E7A" w:rsidP="00606E7A">
      <w:pPr>
        <w:pStyle w:val="ListParagraph"/>
        <w:numPr>
          <w:ilvl w:val="0"/>
          <w:numId w:val="2"/>
        </w:numPr>
      </w:pPr>
      <w:r w:rsidRPr="00606E7A">
        <w:t>The FCC has launched a temporary program to help families struggling to afford Internet service</w:t>
      </w:r>
      <w:r>
        <w:t xml:space="preserve"> </w:t>
      </w:r>
      <w:r w:rsidRPr="00606E7A">
        <w:t>during the pandemic. Consumers can sign up starting May 12.</w:t>
      </w:r>
    </w:p>
    <w:p w14:paraId="2D533922" w14:textId="6E5805BF" w:rsidR="00606E7A" w:rsidRPr="00606E7A" w:rsidRDefault="00606E7A" w:rsidP="00606E7A">
      <w:pPr>
        <w:pStyle w:val="ListParagraph"/>
        <w:numPr>
          <w:ilvl w:val="0"/>
          <w:numId w:val="2"/>
        </w:numPr>
      </w:pPr>
      <w:r w:rsidRPr="00606E7A">
        <w:t>Many people qualify — even those who do not traditionally qualify for public assistance</w:t>
      </w:r>
      <w:r>
        <w:t xml:space="preserve"> </w:t>
      </w:r>
      <w:r w:rsidRPr="00606E7A">
        <w:t>programs.</w:t>
      </w:r>
    </w:p>
    <w:p w14:paraId="2503C1BD" w14:textId="6AEF9580" w:rsidR="00606E7A" w:rsidRPr="00606E7A" w:rsidRDefault="00606E7A" w:rsidP="00606E7A">
      <w:pPr>
        <w:pStyle w:val="ListParagraph"/>
        <w:numPr>
          <w:ilvl w:val="0"/>
          <w:numId w:val="2"/>
        </w:numPr>
      </w:pPr>
      <w:r w:rsidRPr="00606E7A">
        <w:t>The Emergency Broadband Benefit provides a discount of up to $50 per month toward broadband</w:t>
      </w:r>
      <w:r>
        <w:t xml:space="preserve"> </w:t>
      </w:r>
      <w:r w:rsidRPr="00606E7A">
        <w:t>service for eligible households and up to $75 per month for households on qualifying Tribal lands.</w:t>
      </w:r>
    </w:p>
    <w:p w14:paraId="67AB2096" w14:textId="4C2F97FA" w:rsidR="00606E7A" w:rsidRPr="00606E7A" w:rsidRDefault="00606E7A" w:rsidP="00606E7A">
      <w:pPr>
        <w:pStyle w:val="ListParagraph"/>
        <w:numPr>
          <w:ilvl w:val="0"/>
          <w:numId w:val="2"/>
        </w:numPr>
      </w:pPr>
      <w:r w:rsidRPr="00606E7A">
        <w:t>Qualified applicants can also receive a onetime discount of up to $100 to purchase a laptop,</w:t>
      </w:r>
      <w:r>
        <w:t xml:space="preserve"> </w:t>
      </w:r>
      <w:r w:rsidRPr="00606E7A">
        <w:t>desktop computer, or tablet from participating providers.</w:t>
      </w:r>
    </w:p>
    <w:p w14:paraId="356ABC65" w14:textId="17E6D076" w:rsidR="00C15F14" w:rsidRDefault="00606E7A" w:rsidP="00606E7A">
      <w:pPr>
        <w:pStyle w:val="ListParagraph"/>
        <w:numPr>
          <w:ilvl w:val="0"/>
          <w:numId w:val="2"/>
        </w:numPr>
      </w:pPr>
      <w:r w:rsidRPr="00606E7A">
        <w:t>Eligible households can enroll through a participating broadband provider or with the Universal</w:t>
      </w:r>
      <w:r>
        <w:t xml:space="preserve"> </w:t>
      </w:r>
      <w:r w:rsidRPr="00606E7A">
        <w:t>Service Administrative Company.</w:t>
      </w:r>
    </w:p>
    <w:p w14:paraId="40C447FC" w14:textId="12CC73A4" w:rsidR="00606E7A" w:rsidRPr="003D6B68" w:rsidRDefault="00606E7A" w:rsidP="00606E7A">
      <w:pPr>
        <w:rPr>
          <w:b/>
          <w:bCs/>
          <w:sz w:val="22"/>
          <w:szCs w:val="24"/>
        </w:rPr>
      </w:pPr>
      <w:r w:rsidRPr="003D6B68">
        <w:rPr>
          <w:b/>
          <w:bCs/>
          <w:sz w:val="22"/>
          <w:szCs w:val="24"/>
        </w:rPr>
        <w:t>Timeline</w:t>
      </w:r>
    </w:p>
    <w:p w14:paraId="239F7F24" w14:textId="41749A3C" w:rsidR="00A94D71" w:rsidRPr="004B20F0" w:rsidRDefault="004B20F0" w:rsidP="00A94D71">
      <w:pPr>
        <w:rPr>
          <w:b/>
          <w:bCs/>
        </w:rPr>
      </w:pPr>
      <w:r w:rsidRPr="004B20F0">
        <w:rPr>
          <w:b/>
          <w:bCs/>
        </w:rPr>
        <w:t>[</w:t>
      </w:r>
      <w:r w:rsidR="00A94D71" w:rsidRPr="004B20F0">
        <w:rPr>
          <w:b/>
          <w:bCs/>
        </w:rPr>
        <w:t xml:space="preserve">Add </w:t>
      </w:r>
      <w:r>
        <w:rPr>
          <w:b/>
          <w:bCs/>
        </w:rPr>
        <w:t xml:space="preserve">organization-specific </w:t>
      </w:r>
      <w:r w:rsidR="00A94D71" w:rsidRPr="004B20F0">
        <w:rPr>
          <w:b/>
          <w:bCs/>
        </w:rPr>
        <w:t>additional project milestones and deadlines as needed.</w:t>
      </w:r>
      <w:r w:rsidRPr="004B20F0">
        <w:rPr>
          <w:b/>
          <w:bCs/>
        </w:rPr>
        <w:t>]</w:t>
      </w:r>
    </w:p>
    <w:p w14:paraId="487D19F8" w14:textId="2FE29CA0" w:rsidR="00606E7A" w:rsidRDefault="00606E7A" w:rsidP="00431A69">
      <w:pPr>
        <w:pStyle w:val="ListParagraph"/>
        <w:numPr>
          <w:ilvl w:val="0"/>
          <w:numId w:val="3"/>
        </w:numPr>
      </w:pPr>
      <w:r>
        <w:t>May 12, 2021: FCC opens enrollment in the Emergency Broadband Benefit.</w:t>
      </w:r>
    </w:p>
    <w:p w14:paraId="2B22CCA9" w14:textId="684E1773" w:rsidR="00C10150" w:rsidRDefault="00264BC5" w:rsidP="00431A69">
      <w:pPr>
        <w:pStyle w:val="ListParagraph"/>
        <w:numPr>
          <w:ilvl w:val="0"/>
          <w:numId w:val="3"/>
        </w:numPr>
      </w:pPr>
      <w:r>
        <w:t xml:space="preserve">May 20, 2021: </w:t>
      </w:r>
      <w:r w:rsidR="00C10150">
        <w:t>Emergency Broadband Benefit enrollment surpasses 1 million households nationwide.</w:t>
      </w:r>
    </w:p>
    <w:p w14:paraId="69303B46" w14:textId="4F81FAB0" w:rsidR="00F26A2E" w:rsidRPr="00F26A2E" w:rsidRDefault="00264BC5" w:rsidP="00F26A2E">
      <w:pPr>
        <w:pStyle w:val="ListParagraph"/>
        <w:numPr>
          <w:ilvl w:val="0"/>
          <w:numId w:val="3"/>
        </w:numPr>
      </w:pPr>
      <w:r>
        <w:t xml:space="preserve">June 7, 2021: </w:t>
      </w:r>
      <w:r w:rsidR="00C10150">
        <w:t>Emergency Broadband Benefit enrollment surpasses 2 million households nationwide.</w:t>
      </w:r>
    </w:p>
    <w:sectPr w:rsidR="00F26A2E" w:rsidRPr="00F26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0478" w14:textId="77777777" w:rsidR="009E4306" w:rsidRDefault="009E4306" w:rsidP="00606E7A">
      <w:pPr>
        <w:spacing w:after="0" w:line="240" w:lineRule="auto"/>
      </w:pPr>
      <w:r>
        <w:separator/>
      </w:r>
    </w:p>
  </w:endnote>
  <w:endnote w:type="continuationSeparator" w:id="0">
    <w:p w14:paraId="7D17B39E" w14:textId="77777777" w:rsidR="009E4306" w:rsidRDefault="009E4306" w:rsidP="0060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BB7B" w14:textId="77777777" w:rsidR="003D6B68" w:rsidRDefault="003D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CA6C" w14:textId="77777777" w:rsidR="003D6B68" w:rsidRDefault="003D6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19ED" w14:textId="77777777" w:rsidR="003D6B68" w:rsidRDefault="003D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40EF" w14:textId="77777777" w:rsidR="009E4306" w:rsidRDefault="009E4306" w:rsidP="00606E7A">
      <w:pPr>
        <w:spacing w:after="0" w:line="240" w:lineRule="auto"/>
      </w:pPr>
      <w:r>
        <w:separator/>
      </w:r>
    </w:p>
  </w:footnote>
  <w:footnote w:type="continuationSeparator" w:id="0">
    <w:p w14:paraId="4D67FFE9" w14:textId="77777777" w:rsidR="009E4306" w:rsidRDefault="009E4306" w:rsidP="0060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5BE5" w14:textId="77777777" w:rsidR="003D6B68" w:rsidRDefault="003D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55DA" w14:textId="77777777" w:rsidR="00DF0809" w:rsidRDefault="00DF0809" w:rsidP="00DF080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801D3" wp14:editId="28AAD2B9">
              <wp:simplePos x="0" y="0"/>
              <wp:positionH relativeFrom="column">
                <wp:posOffset>1889760</wp:posOffset>
              </wp:positionH>
              <wp:positionV relativeFrom="paragraph">
                <wp:posOffset>45720</wp:posOffset>
              </wp:positionV>
              <wp:extent cx="609600" cy="609600"/>
              <wp:effectExtent l="0" t="0" r="19050" b="1905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609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80F4B1" w14:textId="77777777" w:rsidR="00DF0809" w:rsidRPr="00EA5EEF" w:rsidRDefault="00DF0809" w:rsidP="00DF080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EA5EEF">
                            <w:rPr>
                              <w:b/>
                              <w:bCs/>
                              <w:color w:val="000000" w:themeColor="text1"/>
                              <w:sz w:val="10"/>
                              <w:szCs w:val="10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3801D3" id="Oval 3" o:spid="_x0000_s1026" style="position:absolute;margin-left:148.8pt;margin-top:3.6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" fillcolor="white [3212]" strokecolor="gray [1629]" strokeweight="1pt">
              <v:stroke joinstyle="miter"/>
              <v:textbox>
                <w:txbxContent>
                  <w:p w14:paraId="7280F4B1" w14:textId="77777777" w:rsidR="00DF0809" w:rsidRPr="00EA5EEF" w:rsidRDefault="00DF0809" w:rsidP="00DF0809">
                    <w:pPr>
                      <w:jc w:val="center"/>
                      <w:rPr>
                        <w:b/>
                        <w:bCs/>
                        <w:color w:val="000000" w:themeColor="text1"/>
                        <w:sz w:val="10"/>
                        <w:szCs w:val="10"/>
                      </w:rPr>
                    </w:pPr>
                    <w:r w:rsidRPr="00EA5EEF">
                      <w:rPr>
                        <w:b/>
                        <w:bCs/>
                        <w:color w:val="000000" w:themeColor="text1"/>
                        <w:sz w:val="10"/>
                        <w:szCs w:val="10"/>
                      </w:rPr>
                      <w:t>Insert your logo here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w:drawing>
        <wp:inline distT="0" distB="0" distL="0" distR="0" wp14:anchorId="3C62B93B" wp14:editId="3268E4DA">
          <wp:extent cx="887730" cy="810812"/>
          <wp:effectExtent l="0" t="0" r="0" b="0"/>
          <wp:docPr id="1" name="Picture 1" descr="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42" cy="8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D203F8E" wp14:editId="59332BE9">
          <wp:extent cx="769620" cy="7696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98E6B" w14:textId="77777777" w:rsidR="00DF0809" w:rsidRDefault="00DF0809" w:rsidP="00DF08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87744" wp14:editId="7A743B93">
              <wp:simplePos x="0" y="0"/>
              <wp:positionH relativeFrom="column">
                <wp:posOffset>3810</wp:posOffset>
              </wp:positionH>
              <wp:positionV relativeFrom="paragraph">
                <wp:posOffset>119380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4232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x0gEAAAMEAAAOAAAAZHJzL2Uyb0RvYy54bWysU8GO2yAQvVfqPyDujZ00XbV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" strokecolor="#44546a [3215]" strokeweight=".5pt">
              <v:stroke joinstyle="miter"/>
            </v:line>
          </w:pict>
        </mc:Fallback>
      </mc:AlternateContent>
    </w:r>
  </w:p>
  <w:p w14:paraId="31199363" w14:textId="77777777" w:rsidR="00DF0809" w:rsidRPr="001C1679" w:rsidRDefault="00DF0809" w:rsidP="00DF0809">
    <w:pPr>
      <w:pStyle w:val="Header"/>
    </w:pPr>
  </w:p>
  <w:p w14:paraId="74DD83D8" w14:textId="77777777" w:rsidR="00606E7A" w:rsidRPr="00DF0809" w:rsidRDefault="00606E7A" w:rsidP="00DF0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FEA7" w14:textId="77777777" w:rsidR="003D6B68" w:rsidRDefault="003D6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7DF"/>
    <w:multiLevelType w:val="hybridMultilevel"/>
    <w:tmpl w:val="41D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2E4D"/>
    <w:multiLevelType w:val="hybridMultilevel"/>
    <w:tmpl w:val="F76201D4"/>
    <w:lvl w:ilvl="0" w:tplc="1A8E19C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050B3"/>
    <w:multiLevelType w:val="hybridMultilevel"/>
    <w:tmpl w:val="CC08D320"/>
    <w:lvl w:ilvl="0" w:tplc="1A8E19C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7A"/>
    <w:rsid w:val="00044B76"/>
    <w:rsid w:val="00264BC5"/>
    <w:rsid w:val="003D6B68"/>
    <w:rsid w:val="00431A69"/>
    <w:rsid w:val="004B20F0"/>
    <w:rsid w:val="00606E7A"/>
    <w:rsid w:val="009E4306"/>
    <w:rsid w:val="00A94D71"/>
    <w:rsid w:val="00AB4801"/>
    <w:rsid w:val="00B50BF2"/>
    <w:rsid w:val="00C10150"/>
    <w:rsid w:val="00C15F14"/>
    <w:rsid w:val="00C31BA6"/>
    <w:rsid w:val="00DF0809"/>
    <w:rsid w:val="00E55C51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6CE17"/>
  <w15:chartTrackingRefBased/>
  <w15:docId w15:val="{3925CD3A-16AE-43C8-BDDE-67ECA17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7A"/>
  </w:style>
  <w:style w:type="paragraph" w:styleId="Footer">
    <w:name w:val="footer"/>
    <w:basedOn w:val="Normal"/>
    <w:link w:val="FooterChar"/>
    <w:uiPriority w:val="99"/>
    <w:unhideWhenUsed/>
    <w:rsid w:val="0060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7A"/>
  </w:style>
  <w:style w:type="paragraph" w:styleId="ListParagraph">
    <w:name w:val="List Paragraph"/>
    <w:basedOn w:val="Normal"/>
    <w:uiPriority w:val="34"/>
    <w:qFormat/>
    <w:rsid w:val="0060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Kagarise, Warren</dc:creator>
  <cp:keywords/>
  <dc:description/>
  <cp:lastModifiedBy>Kagarise, Warren</cp:lastModifiedBy>
  <cp:revision>12</cp:revision>
  <dcterms:created xsi:type="dcterms:W3CDTF">2021-06-21T20:00:00Z</dcterms:created>
  <dcterms:modified xsi:type="dcterms:W3CDTF">2021-06-22T17:52:00Z</dcterms:modified>
</cp:coreProperties>
</file>