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DD73" w14:textId="42776C78" w:rsidR="00CD3726" w:rsidRPr="00733310" w:rsidRDefault="00CD3726" w:rsidP="00115D93">
      <w:pPr>
        <w:pStyle w:val="NoSpacing"/>
        <w:jc w:val="center"/>
        <w:rPr>
          <w:rFonts w:asciiTheme="minorEastAsia" w:eastAsiaTheme="minorEastAsia" w:hAnsiTheme="minorEastAsia"/>
          <w:b/>
          <w:sz w:val="32"/>
          <w:szCs w:val="24"/>
        </w:rPr>
      </w:pPr>
      <w:r w:rsidRPr="00733310">
        <w:rPr>
          <w:rFonts w:asciiTheme="minorEastAsia" w:eastAsiaTheme="minorEastAsia" w:hAnsiTheme="minorEastAsia"/>
          <w:noProof/>
          <w:color w:val="0000FF"/>
          <w:sz w:val="17"/>
          <w:szCs w:val="17"/>
          <w:shd w:val="clear" w:color="auto" w:fill="FFFFFF"/>
        </w:rPr>
        <w:drawing>
          <wp:inline distT="0" distB="0" distL="0" distR="0" wp14:anchorId="0A802B6A" wp14:editId="6207F916">
            <wp:extent cx="4127500" cy="619125"/>
            <wp:effectExtent l="0" t="0" r="6350" b="952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32667" cy="634900"/>
                    </a:xfrm>
                    <a:prstGeom prst="rect">
                      <a:avLst/>
                    </a:prstGeom>
                    <a:noFill/>
                    <a:ln>
                      <a:noFill/>
                    </a:ln>
                  </pic:spPr>
                </pic:pic>
              </a:graphicData>
            </a:graphic>
          </wp:inline>
        </w:drawing>
      </w:r>
    </w:p>
    <w:p w14:paraId="283CEB7E" w14:textId="77777777" w:rsidR="006164B3" w:rsidRPr="00733310" w:rsidRDefault="006164B3" w:rsidP="00CD3726">
      <w:pPr>
        <w:pStyle w:val="NoSpacing"/>
        <w:rPr>
          <w:rFonts w:asciiTheme="minorEastAsia" w:eastAsiaTheme="minorEastAsia" w:hAnsiTheme="minorEastAsia"/>
          <w:b/>
          <w:sz w:val="24"/>
          <w:szCs w:val="24"/>
        </w:rPr>
      </w:pPr>
    </w:p>
    <w:p w14:paraId="3089D8FD" w14:textId="53D27F5B" w:rsidR="00CD3726" w:rsidRDefault="00733310" w:rsidP="00AF221E">
      <w:pPr>
        <w:pStyle w:val="NoSpacing"/>
        <w:rPr>
          <w:rFonts w:asciiTheme="minorEastAsia" w:hAnsiTheme="minorEastAsia" w:cs="Microsoft YaHei"/>
          <w:b/>
          <w:sz w:val="24"/>
          <w:szCs w:val="24"/>
          <w:lang w:val="zh-Hans" w:eastAsia="zh-TW"/>
        </w:rPr>
      </w:pPr>
      <w:r w:rsidRPr="00733310">
        <w:rPr>
          <w:rFonts w:asciiTheme="minorEastAsia" w:hAnsiTheme="minorEastAsia"/>
          <w:b/>
          <w:sz w:val="24"/>
          <w:szCs w:val="24"/>
          <w:lang w:val="zh-Hans" w:eastAsia="zh-TW"/>
        </w:rPr>
        <w:t>2020</w:t>
      </w:r>
      <w:r w:rsidRPr="00733310">
        <w:rPr>
          <w:rFonts w:asciiTheme="minorEastAsia" w:hAnsiTheme="minorEastAsia" w:cs="Microsoft YaHei" w:hint="eastAsia"/>
          <w:b/>
          <w:sz w:val="24"/>
          <w:szCs w:val="24"/>
          <w:lang w:val="zh-Hans" w:eastAsia="zh-TW"/>
        </w:rPr>
        <w:t>年</w:t>
      </w:r>
      <w:r w:rsidRPr="00733310">
        <w:rPr>
          <w:rFonts w:asciiTheme="minorEastAsia" w:hAnsiTheme="minorEastAsia"/>
          <w:b/>
          <w:sz w:val="24"/>
          <w:szCs w:val="24"/>
          <w:lang w:val="zh-Hans" w:eastAsia="zh-TW"/>
        </w:rPr>
        <w:t>3</w:t>
      </w:r>
      <w:r w:rsidRPr="00733310">
        <w:rPr>
          <w:rFonts w:asciiTheme="minorEastAsia" w:hAnsiTheme="minorEastAsia" w:cs="Microsoft YaHei" w:hint="eastAsia"/>
          <w:b/>
          <w:sz w:val="24"/>
          <w:szCs w:val="24"/>
          <w:lang w:val="zh-Hans" w:eastAsia="zh-TW"/>
        </w:rPr>
        <w:t>月</w:t>
      </w:r>
      <w:r w:rsidRPr="00733310">
        <w:rPr>
          <w:rFonts w:asciiTheme="minorEastAsia" w:hAnsiTheme="minorEastAsia"/>
          <w:b/>
          <w:sz w:val="24"/>
          <w:szCs w:val="24"/>
          <w:lang w:val="zh-Hans" w:eastAsia="zh-TW"/>
        </w:rPr>
        <w:t>25</w:t>
      </w:r>
      <w:r w:rsidRPr="00733310">
        <w:rPr>
          <w:rFonts w:asciiTheme="minorEastAsia" w:hAnsiTheme="minorEastAsia" w:cs="Microsoft YaHei" w:hint="eastAsia"/>
          <w:b/>
          <w:sz w:val="24"/>
          <w:szCs w:val="24"/>
          <w:lang w:val="zh-Hans" w:eastAsia="zh-TW"/>
        </w:rPr>
        <w:t>日</w:t>
      </w:r>
    </w:p>
    <w:p w14:paraId="4D6CA0B9" w14:textId="77777777" w:rsidR="00AF221E" w:rsidRPr="00733310" w:rsidRDefault="00AF221E" w:rsidP="00AF221E">
      <w:pPr>
        <w:pStyle w:val="NoSpacing"/>
        <w:rPr>
          <w:rFonts w:asciiTheme="minorEastAsia" w:eastAsiaTheme="minorEastAsia" w:hAnsiTheme="minorEastAsia" w:hint="eastAsia"/>
          <w:b/>
          <w:sz w:val="32"/>
          <w:szCs w:val="24"/>
        </w:rPr>
      </w:pPr>
    </w:p>
    <w:p w14:paraId="15339163" w14:textId="45986193" w:rsidR="00733310" w:rsidRPr="00733310" w:rsidRDefault="00733310" w:rsidP="00733310">
      <w:pPr>
        <w:pStyle w:val="NoSpacing"/>
        <w:jc w:val="center"/>
        <w:rPr>
          <w:rFonts w:asciiTheme="minorEastAsia" w:eastAsiaTheme="minorEastAsia" w:hAnsiTheme="minorEastAsia"/>
          <w:b/>
          <w:sz w:val="32"/>
          <w:szCs w:val="32"/>
          <w:u w:val="single"/>
          <w:lang w:val="zh-Hans"/>
        </w:rPr>
      </w:pPr>
      <w:r w:rsidRPr="00733310">
        <w:rPr>
          <w:rFonts w:asciiTheme="minorEastAsia" w:hAnsiTheme="minorEastAsia" w:cs="Microsoft YaHei" w:hint="eastAsia"/>
          <w:b/>
          <w:sz w:val="32"/>
          <w:szCs w:val="32"/>
          <w:u w:val="single"/>
          <w:lang w:val="zh-Hans" w:eastAsia="zh-TW"/>
        </w:rPr>
        <w:t>概況說明：</w:t>
      </w:r>
      <w:r w:rsidRPr="00733310">
        <w:rPr>
          <w:rFonts w:asciiTheme="minorEastAsia" w:hAnsiTheme="minorEastAsia"/>
          <w:b/>
          <w:sz w:val="32"/>
          <w:szCs w:val="32"/>
          <w:u w:val="single"/>
          <w:lang w:val="zh-Hans" w:eastAsia="zh-TW"/>
        </w:rPr>
        <w:t xml:space="preserve">COVID-19 </w:t>
      </w:r>
      <w:r w:rsidRPr="00733310">
        <w:rPr>
          <w:rFonts w:asciiTheme="minorEastAsia" w:hAnsiTheme="minorEastAsia" w:cs="Microsoft YaHei" w:hint="eastAsia"/>
          <w:b/>
          <w:sz w:val="32"/>
          <w:szCs w:val="32"/>
          <w:u w:val="single"/>
          <w:lang w:val="zh-Hans" w:eastAsia="zh-TW"/>
        </w:rPr>
        <w:t>評估中心</w:t>
      </w:r>
      <w:r w:rsidRPr="00733310">
        <w:rPr>
          <w:rFonts w:asciiTheme="minorEastAsia" w:hAnsiTheme="minorEastAsia"/>
          <w:b/>
          <w:sz w:val="32"/>
          <w:szCs w:val="32"/>
          <w:u w:val="single"/>
          <w:lang w:val="zh-Hans" w:eastAsia="zh-TW"/>
        </w:rPr>
        <w:t>/</w:t>
      </w:r>
      <w:r w:rsidRPr="00733310">
        <w:rPr>
          <w:rFonts w:asciiTheme="minorEastAsia" w:hAnsiTheme="minorEastAsia" w:cs="Microsoft YaHei" w:hint="eastAsia"/>
          <w:b/>
          <w:sz w:val="32"/>
          <w:szCs w:val="32"/>
          <w:u w:val="single"/>
          <w:lang w:val="zh-Hans" w:eastAsia="zh-TW"/>
        </w:rPr>
        <w:t>康復中心</w:t>
      </w:r>
      <w:r w:rsidRPr="00733310">
        <w:rPr>
          <w:rFonts w:asciiTheme="minorEastAsia" w:hAnsiTheme="minorEastAsia"/>
          <w:b/>
          <w:sz w:val="32"/>
          <w:szCs w:val="32"/>
          <w:u w:val="single"/>
          <w:lang w:val="zh-Hans" w:eastAsia="zh-TW"/>
        </w:rPr>
        <w:t xml:space="preserve"> </w:t>
      </w:r>
      <w:r w:rsidRPr="00733310">
        <w:rPr>
          <w:rFonts w:asciiTheme="minorEastAsia" w:hAnsiTheme="minorEastAsia" w:cs="Microsoft YaHei" w:hint="eastAsia"/>
          <w:b/>
          <w:sz w:val="32"/>
          <w:szCs w:val="32"/>
          <w:u w:val="single"/>
          <w:lang w:val="zh-Hans" w:eastAsia="zh-TW"/>
        </w:rPr>
        <w:t>（</w:t>
      </w:r>
      <w:r w:rsidRPr="00733310">
        <w:rPr>
          <w:rFonts w:asciiTheme="minorEastAsia" w:hAnsiTheme="minorEastAsia"/>
          <w:b/>
          <w:sz w:val="32"/>
          <w:szCs w:val="32"/>
          <w:u w:val="single"/>
          <w:lang w:val="zh-Hans" w:eastAsia="zh-TW"/>
        </w:rPr>
        <w:t>AC/RC</w:t>
      </w:r>
      <w:r w:rsidRPr="00733310">
        <w:rPr>
          <w:rFonts w:asciiTheme="minorEastAsia" w:hAnsiTheme="minorEastAsia" w:cs="Microsoft YaHei" w:hint="eastAsia"/>
          <w:b/>
          <w:sz w:val="32"/>
          <w:szCs w:val="32"/>
          <w:u w:val="single"/>
          <w:lang w:val="zh-Hans" w:eastAsia="zh-TW"/>
        </w:rPr>
        <w:t>）</w:t>
      </w:r>
    </w:p>
    <w:p w14:paraId="3165DB1A" w14:textId="77777777" w:rsidR="00733310" w:rsidRPr="00733310" w:rsidRDefault="00733310" w:rsidP="00733310">
      <w:pPr>
        <w:pStyle w:val="NoSpacing"/>
        <w:spacing w:after="120"/>
        <w:rPr>
          <w:rFonts w:asciiTheme="minorEastAsia" w:eastAsiaTheme="minorEastAsia" w:hAnsiTheme="minorEastAsia"/>
          <w:sz w:val="24"/>
          <w:szCs w:val="24"/>
          <w:lang w:eastAsia="zh-Hans"/>
        </w:rPr>
      </w:pPr>
    </w:p>
    <w:p w14:paraId="2167D2BB" w14:textId="273264A8" w:rsidR="00733310" w:rsidRPr="00733310" w:rsidRDefault="00733310" w:rsidP="00733310">
      <w:pPr>
        <w:pStyle w:val="NoSpacing"/>
        <w:spacing w:after="120"/>
        <w:rPr>
          <w:rFonts w:asciiTheme="minorEastAsia" w:eastAsiaTheme="minorEastAsia" w:hAnsiTheme="minorEastAsia"/>
          <w:b/>
          <w:sz w:val="28"/>
          <w:szCs w:val="28"/>
        </w:rPr>
      </w:pPr>
      <w:r w:rsidRPr="00733310">
        <w:rPr>
          <w:rFonts w:asciiTheme="minorEastAsia" w:hAnsiTheme="minorEastAsia" w:hint="eastAsia"/>
          <w:b/>
          <w:sz w:val="28"/>
          <w:szCs w:val="28"/>
          <w:lang w:val="zh-Hans" w:eastAsia="zh-TW"/>
        </w:rPr>
        <w:t>基本描述</w:t>
      </w:r>
    </w:p>
    <w:p w14:paraId="0904771B" w14:textId="1DFDA3D7" w:rsidR="00DF391D" w:rsidRPr="00733310" w:rsidRDefault="00733310" w:rsidP="00733310">
      <w:pPr>
        <w:pStyle w:val="NoSpacing"/>
        <w:numPr>
          <w:ilvl w:val="0"/>
          <w:numId w:val="2"/>
        </w:numPr>
        <w:ind w:left="360"/>
        <w:rPr>
          <w:rFonts w:asciiTheme="minorEastAsia" w:eastAsiaTheme="minorEastAsia" w:hAnsiTheme="minorEastAsia"/>
          <w:sz w:val="24"/>
          <w:szCs w:val="24"/>
          <w:lang w:eastAsia="zh-CN"/>
        </w:rPr>
      </w:pPr>
      <w:r w:rsidRPr="00733310">
        <w:rPr>
          <w:rFonts w:asciiTheme="minorEastAsia" w:hAnsiTheme="minorEastAsia" w:hint="eastAsia"/>
          <w:sz w:val="24"/>
          <w:szCs w:val="24"/>
          <w:lang w:val="zh-Hans" w:eastAsia="zh-TW"/>
        </w:rPr>
        <w:t>一個由公共衛生局監察的大型聚集性護理場地，為有</w:t>
      </w:r>
      <w:r w:rsidRPr="00733310">
        <w:rPr>
          <w:rFonts w:asciiTheme="minorEastAsia" w:hAnsiTheme="minorEastAsia"/>
          <w:sz w:val="24"/>
          <w:szCs w:val="24"/>
          <w:lang w:val="zh-Hans" w:eastAsia="zh-TW"/>
        </w:rPr>
        <w:t>COVID</w:t>
      </w:r>
      <w:r w:rsidRPr="00733310">
        <w:rPr>
          <w:rFonts w:asciiTheme="minorEastAsia" w:hAnsiTheme="minorEastAsia" w:hint="eastAsia"/>
          <w:sz w:val="24"/>
          <w:szCs w:val="24"/>
          <w:lang w:val="zh-Hans" w:eastAsia="zh-TW"/>
        </w:rPr>
        <w:t>病症或檢測呈陽性但由於無家可歸而不能遵循公共衛生指導在家中進行隔離、或康復的成年人提供護理。</w:t>
      </w:r>
    </w:p>
    <w:p w14:paraId="720944AB" w14:textId="77777777" w:rsidR="00733310" w:rsidRPr="00733310" w:rsidRDefault="00733310" w:rsidP="00733310">
      <w:pPr>
        <w:pStyle w:val="NoSpacing"/>
        <w:ind w:left="360"/>
        <w:rPr>
          <w:rFonts w:asciiTheme="minorEastAsia" w:eastAsiaTheme="minorEastAsia" w:hAnsiTheme="minorEastAsia"/>
          <w:sz w:val="24"/>
          <w:szCs w:val="24"/>
          <w:lang w:eastAsia="zh-CN"/>
        </w:rPr>
      </w:pPr>
    </w:p>
    <w:p w14:paraId="148AA3B7" w14:textId="784E372F" w:rsidR="00DF391D" w:rsidRPr="00733310" w:rsidRDefault="00733310" w:rsidP="00733310">
      <w:pPr>
        <w:pStyle w:val="NoSpacing"/>
        <w:numPr>
          <w:ilvl w:val="0"/>
          <w:numId w:val="2"/>
        </w:numPr>
        <w:ind w:left="360"/>
        <w:rPr>
          <w:rFonts w:asciiTheme="minorEastAsia" w:eastAsiaTheme="minorEastAsia" w:hAnsiTheme="minorEastAsia"/>
          <w:sz w:val="24"/>
          <w:szCs w:val="24"/>
          <w:lang w:eastAsia="zh-CN"/>
        </w:rPr>
      </w:pPr>
      <w:r w:rsidRPr="00733310">
        <w:rPr>
          <w:rFonts w:asciiTheme="minorEastAsia" w:hAnsiTheme="minorEastAsia" w:hint="eastAsia"/>
          <w:sz w:val="24"/>
          <w:szCs w:val="24"/>
          <w:lang w:val="zh-Hans" w:eastAsia="zh-TW"/>
        </w:rPr>
        <w:t>評估中心</w:t>
      </w:r>
      <w:r w:rsidRPr="00733310">
        <w:rPr>
          <w:rFonts w:asciiTheme="minorEastAsia" w:hAnsiTheme="minorEastAsia"/>
          <w:sz w:val="24"/>
          <w:szCs w:val="24"/>
          <w:lang w:val="zh-Hans" w:eastAsia="zh-TW"/>
        </w:rPr>
        <w:t>/</w:t>
      </w:r>
      <w:r w:rsidRPr="00733310">
        <w:rPr>
          <w:rFonts w:asciiTheme="minorEastAsia" w:hAnsiTheme="minorEastAsia" w:hint="eastAsia"/>
          <w:sz w:val="24"/>
          <w:szCs w:val="24"/>
          <w:lang w:val="zh-Hans" w:eastAsia="zh-TW"/>
        </w:rPr>
        <w:t>康復中心可以作為緩解醫院的替代場地，接待非嚴重</w:t>
      </w:r>
      <w:r w:rsidRPr="00733310">
        <w:rPr>
          <w:rFonts w:asciiTheme="minorEastAsia" w:hAnsiTheme="minorEastAsia"/>
          <w:sz w:val="24"/>
          <w:szCs w:val="24"/>
          <w:lang w:val="zh-Hans" w:eastAsia="zh-TW"/>
        </w:rPr>
        <w:t>COVID</w:t>
      </w:r>
      <w:r w:rsidRPr="00733310">
        <w:rPr>
          <w:rFonts w:asciiTheme="minorEastAsia" w:hAnsiTheme="minorEastAsia" w:hint="eastAsia"/>
          <w:sz w:val="24"/>
          <w:szCs w:val="24"/>
          <w:lang w:val="zh-Hans" w:eastAsia="zh-TW"/>
        </w:rPr>
        <w:t>病人，騰出病床治療更迫切的病例。</w:t>
      </w:r>
      <w:r w:rsidRPr="00733310">
        <w:rPr>
          <w:rFonts w:asciiTheme="minorEastAsia" w:eastAsiaTheme="minorEastAsia" w:hAnsiTheme="minorEastAsia"/>
          <w:sz w:val="24"/>
          <w:szCs w:val="24"/>
          <w:lang w:val="zh-Hans" w:eastAsia="zh-CN"/>
        </w:rPr>
        <w:t xml:space="preserve"> </w:t>
      </w:r>
    </w:p>
    <w:p w14:paraId="4F870F78" w14:textId="77777777" w:rsidR="00733310" w:rsidRPr="00733310" w:rsidRDefault="00733310" w:rsidP="00733310">
      <w:pPr>
        <w:pStyle w:val="NoSpacing"/>
        <w:rPr>
          <w:rFonts w:asciiTheme="minorEastAsia" w:eastAsiaTheme="minorEastAsia" w:hAnsiTheme="minorEastAsia"/>
          <w:sz w:val="24"/>
          <w:szCs w:val="24"/>
          <w:lang w:eastAsia="zh-CN"/>
        </w:rPr>
      </w:pPr>
    </w:p>
    <w:p w14:paraId="6A3E4E70" w14:textId="46D8F109" w:rsidR="00733310" w:rsidRPr="00733310" w:rsidRDefault="00733310" w:rsidP="00733310">
      <w:pPr>
        <w:pStyle w:val="NoSpacing"/>
        <w:numPr>
          <w:ilvl w:val="0"/>
          <w:numId w:val="2"/>
        </w:numPr>
        <w:ind w:left="360"/>
        <w:rPr>
          <w:rFonts w:asciiTheme="minorEastAsia" w:eastAsiaTheme="minorEastAsia" w:hAnsiTheme="minorEastAsia"/>
          <w:sz w:val="24"/>
          <w:szCs w:val="24"/>
          <w:lang w:eastAsia="zh-CN"/>
        </w:rPr>
      </w:pPr>
      <w:r w:rsidRPr="00733310">
        <w:rPr>
          <w:rFonts w:asciiTheme="minorEastAsia" w:hAnsiTheme="minorEastAsia" w:hint="eastAsia"/>
          <w:sz w:val="24"/>
          <w:szCs w:val="24"/>
          <w:lang w:val="zh-Hans" w:eastAsia="zh-TW"/>
        </w:rPr>
        <w:t>由於人員配備和材料限制，金縣希望在整個縣建立幾個大型地點，而不是多個較小的地點。</w:t>
      </w:r>
    </w:p>
    <w:p w14:paraId="636F2C36" w14:textId="77777777" w:rsidR="00733310" w:rsidRPr="00733310" w:rsidRDefault="00733310" w:rsidP="00CD3726">
      <w:pPr>
        <w:pStyle w:val="NoSpacing"/>
        <w:spacing w:after="120"/>
        <w:rPr>
          <w:rFonts w:asciiTheme="minorEastAsia" w:eastAsiaTheme="minorEastAsia" w:hAnsiTheme="minorEastAsia"/>
          <w:b/>
          <w:sz w:val="28"/>
          <w:szCs w:val="28"/>
          <w:lang w:val="zh-Hans"/>
        </w:rPr>
      </w:pPr>
    </w:p>
    <w:p w14:paraId="42B80F04" w14:textId="2383CA0E" w:rsidR="00EE501E" w:rsidRPr="00733310" w:rsidRDefault="00733310" w:rsidP="00CD3726">
      <w:pPr>
        <w:pStyle w:val="NoSpacing"/>
        <w:spacing w:after="120"/>
        <w:rPr>
          <w:rFonts w:asciiTheme="minorEastAsia" w:eastAsiaTheme="minorEastAsia" w:hAnsiTheme="minorEastAsia"/>
          <w:b/>
          <w:sz w:val="28"/>
          <w:szCs w:val="28"/>
        </w:rPr>
      </w:pPr>
      <w:r w:rsidRPr="00733310">
        <w:rPr>
          <w:rFonts w:asciiTheme="minorEastAsia" w:hAnsiTheme="minorEastAsia" w:hint="eastAsia"/>
          <w:b/>
          <w:sz w:val="28"/>
          <w:szCs w:val="28"/>
          <w:lang w:val="zh-Hans" w:eastAsia="zh-TW"/>
        </w:rPr>
        <w:t>概念</w:t>
      </w:r>
    </w:p>
    <w:p w14:paraId="3091A0FA" w14:textId="15F2B069" w:rsidR="00733310" w:rsidRPr="00733310" w:rsidRDefault="00733310" w:rsidP="00733310">
      <w:pPr>
        <w:pStyle w:val="NoSpacing"/>
        <w:numPr>
          <w:ilvl w:val="0"/>
          <w:numId w:val="1"/>
        </w:numPr>
        <w:ind w:left="360" w:right="-180"/>
        <w:rPr>
          <w:rFonts w:asciiTheme="minorEastAsia" w:eastAsiaTheme="minorEastAsia" w:hAnsiTheme="minorEastAsia"/>
          <w:sz w:val="24"/>
          <w:szCs w:val="24"/>
          <w:lang w:eastAsia="zh-TW"/>
        </w:rPr>
      </w:pPr>
      <w:r w:rsidRPr="00733310">
        <w:rPr>
          <w:rFonts w:asciiTheme="minorEastAsia" w:hAnsiTheme="minorEastAsia" w:hint="eastAsia"/>
          <w:sz w:val="24"/>
          <w:szCs w:val="24"/>
          <w:u w:val="single"/>
          <w:lang w:val="zh-Hans" w:eastAsia="zh-TW"/>
        </w:rPr>
        <w:t>對象</w:t>
      </w:r>
      <w:r w:rsidRPr="00733310">
        <w:rPr>
          <w:rFonts w:asciiTheme="minorEastAsia" w:hAnsiTheme="minorEastAsia" w:hint="eastAsia"/>
          <w:sz w:val="24"/>
          <w:szCs w:val="24"/>
          <w:lang w:val="zh-Hans" w:eastAsia="zh-TW"/>
        </w:rPr>
        <w:t>：不能在自己家中進行隔離、或康復的成年人。包括正在旅行途中的人、有</w:t>
      </w:r>
      <w:r w:rsidRPr="00733310">
        <w:rPr>
          <w:rFonts w:asciiTheme="minorEastAsia" w:hAnsiTheme="minorEastAsia"/>
          <w:sz w:val="24"/>
          <w:szCs w:val="24"/>
          <w:lang w:val="zh-Hans" w:eastAsia="zh-TW"/>
        </w:rPr>
        <w:t>COVID</w:t>
      </w:r>
      <w:r w:rsidRPr="00733310">
        <w:rPr>
          <w:rFonts w:asciiTheme="minorEastAsia" w:hAnsiTheme="minorEastAsia" w:hint="eastAsia"/>
          <w:sz w:val="24"/>
          <w:szCs w:val="24"/>
          <w:lang w:val="zh-Hans" w:eastAsia="zh-TW"/>
        </w:rPr>
        <w:t>病症或檢測呈陽性的人、家中有身體脆弱或高風險的人（老年人、免疫功能低下的兒童等），或無家可歸者。</w:t>
      </w:r>
    </w:p>
    <w:p w14:paraId="6F703EB2" w14:textId="77777777" w:rsidR="00733310" w:rsidRPr="00733310" w:rsidRDefault="00733310" w:rsidP="00733310">
      <w:pPr>
        <w:pStyle w:val="NoSpacing"/>
        <w:ind w:left="360" w:right="-180"/>
        <w:rPr>
          <w:rFonts w:asciiTheme="minorEastAsia" w:eastAsiaTheme="minorEastAsia" w:hAnsiTheme="minorEastAsia"/>
          <w:sz w:val="24"/>
          <w:szCs w:val="24"/>
          <w:lang w:eastAsia="zh-TW"/>
        </w:rPr>
      </w:pPr>
    </w:p>
    <w:p w14:paraId="099732D5" w14:textId="68D2A975" w:rsidR="00733310" w:rsidRPr="00733310" w:rsidRDefault="00733310" w:rsidP="00733310">
      <w:pPr>
        <w:pStyle w:val="NoSpacing"/>
        <w:numPr>
          <w:ilvl w:val="0"/>
          <w:numId w:val="1"/>
        </w:numPr>
        <w:ind w:left="360" w:right="-180"/>
        <w:rPr>
          <w:rFonts w:asciiTheme="minorEastAsia" w:eastAsiaTheme="minorEastAsia" w:hAnsiTheme="minorEastAsia"/>
          <w:sz w:val="24"/>
          <w:szCs w:val="24"/>
          <w:lang w:eastAsia="zh-TW"/>
        </w:rPr>
      </w:pPr>
      <w:r w:rsidRPr="00733310">
        <w:rPr>
          <w:rFonts w:asciiTheme="minorEastAsia" w:hAnsiTheme="minorEastAsia" w:hint="eastAsia"/>
          <w:sz w:val="24"/>
          <w:szCs w:val="24"/>
          <w:u w:val="single"/>
          <w:lang w:val="zh-Hans" w:eastAsia="zh-TW"/>
        </w:rPr>
        <w:t>容量</w:t>
      </w:r>
      <w:r w:rsidRPr="00733310">
        <w:rPr>
          <w:rFonts w:asciiTheme="minorEastAsia" w:hAnsiTheme="minorEastAsia" w:hint="eastAsia"/>
          <w:sz w:val="24"/>
          <w:szCs w:val="24"/>
          <w:lang w:val="zh-Hans" w:eastAsia="zh-TW"/>
        </w:rPr>
        <w:t>：</w:t>
      </w:r>
      <w:r w:rsidRPr="00733310">
        <w:rPr>
          <w:rFonts w:asciiTheme="minorEastAsia" w:hAnsiTheme="minorEastAsia"/>
          <w:sz w:val="24"/>
          <w:szCs w:val="24"/>
          <w:lang w:val="zh-Hans" w:eastAsia="zh-TW"/>
        </w:rPr>
        <w:t xml:space="preserve"> </w:t>
      </w:r>
      <w:r w:rsidRPr="00733310">
        <w:rPr>
          <w:rFonts w:asciiTheme="minorEastAsia" w:hAnsiTheme="minorEastAsia" w:hint="eastAsia"/>
          <w:sz w:val="24"/>
          <w:szCs w:val="24"/>
          <w:lang w:val="zh-Hans" w:eastAsia="zh-TW"/>
        </w:rPr>
        <w:t>個別中心不同，</w:t>
      </w:r>
      <w:r w:rsidRPr="00733310">
        <w:rPr>
          <w:rFonts w:asciiTheme="minorEastAsia" w:hAnsiTheme="minorEastAsia"/>
          <w:sz w:val="24"/>
          <w:szCs w:val="24"/>
          <w:lang w:val="zh-Hans" w:eastAsia="zh-TW"/>
        </w:rPr>
        <w:t xml:space="preserve"> </w:t>
      </w:r>
      <w:r w:rsidRPr="00733310">
        <w:rPr>
          <w:rFonts w:asciiTheme="minorEastAsia" w:hAnsiTheme="minorEastAsia" w:hint="eastAsia"/>
          <w:sz w:val="24"/>
          <w:szCs w:val="24"/>
          <w:lang w:val="zh-Hans" w:eastAsia="zh-TW"/>
        </w:rPr>
        <w:t>一個中心最多容納</w:t>
      </w:r>
      <w:r w:rsidRPr="00733310">
        <w:rPr>
          <w:rFonts w:asciiTheme="minorEastAsia" w:hAnsiTheme="minorEastAsia"/>
          <w:sz w:val="24"/>
          <w:szCs w:val="24"/>
          <w:lang w:val="zh-Hans" w:eastAsia="zh-TW"/>
        </w:rPr>
        <w:t xml:space="preserve">350 </w:t>
      </w:r>
      <w:r w:rsidRPr="00733310">
        <w:rPr>
          <w:rFonts w:asciiTheme="minorEastAsia" w:hAnsiTheme="minorEastAsia" w:hint="eastAsia"/>
          <w:sz w:val="24"/>
          <w:szCs w:val="24"/>
          <w:lang w:val="zh-Hans" w:eastAsia="zh-TW"/>
        </w:rPr>
        <w:t>人</w:t>
      </w:r>
      <w:r w:rsidRPr="00733310">
        <w:rPr>
          <w:rFonts w:asciiTheme="minorEastAsia" w:hAnsiTheme="minorEastAsia"/>
          <w:sz w:val="24"/>
          <w:szCs w:val="24"/>
          <w:lang w:val="zh-Hans" w:eastAsia="zh-TW"/>
        </w:rPr>
        <w:t>.</w:t>
      </w:r>
      <w:r w:rsidRPr="00733310">
        <w:rPr>
          <w:rFonts w:asciiTheme="minorEastAsia" w:eastAsiaTheme="minorEastAsia" w:hAnsiTheme="minorEastAsia"/>
          <w:sz w:val="24"/>
          <w:szCs w:val="24"/>
          <w:lang w:val="zh-Hans" w:eastAsia="zh-CN"/>
        </w:rPr>
        <w:t xml:space="preserve"> </w:t>
      </w:r>
    </w:p>
    <w:p w14:paraId="7637F7BE" w14:textId="77777777" w:rsidR="00733310" w:rsidRDefault="00733310" w:rsidP="00733310">
      <w:pPr>
        <w:pStyle w:val="NoSpacing"/>
        <w:ind w:right="-180"/>
        <w:rPr>
          <w:rFonts w:asciiTheme="minorEastAsia" w:eastAsiaTheme="minorEastAsia" w:hAnsiTheme="minorEastAsia"/>
          <w:sz w:val="24"/>
          <w:szCs w:val="24"/>
          <w:lang w:eastAsia="zh-TW"/>
        </w:rPr>
      </w:pPr>
    </w:p>
    <w:p w14:paraId="47E125F4" w14:textId="1B584FBB" w:rsidR="00733310" w:rsidRDefault="00733310" w:rsidP="00733310">
      <w:pPr>
        <w:pStyle w:val="NoSpacing"/>
        <w:numPr>
          <w:ilvl w:val="0"/>
          <w:numId w:val="1"/>
        </w:numPr>
        <w:ind w:left="360" w:right="-180"/>
        <w:rPr>
          <w:rFonts w:asciiTheme="minorEastAsia" w:eastAsiaTheme="minorEastAsia" w:hAnsiTheme="minorEastAsia"/>
          <w:sz w:val="24"/>
          <w:szCs w:val="24"/>
          <w:lang w:eastAsia="zh-TW"/>
        </w:rPr>
      </w:pPr>
      <w:r w:rsidRPr="00733310">
        <w:rPr>
          <w:rFonts w:asciiTheme="minorEastAsia" w:hAnsiTheme="minorEastAsia" w:hint="eastAsia"/>
          <w:sz w:val="24"/>
          <w:szCs w:val="24"/>
          <w:u w:val="single"/>
          <w:lang w:val="zh-Hans" w:eastAsia="zh-TW"/>
        </w:rPr>
        <w:t>人員分配</w:t>
      </w:r>
      <w:r w:rsidRPr="00733310">
        <w:rPr>
          <w:rFonts w:asciiTheme="minorEastAsia" w:hAnsiTheme="minorEastAsia" w:hint="eastAsia"/>
          <w:sz w:val="24"/>
          <w:szCs w:val="24"/>
          <w:lang w:val="zh-Hans" w:eastAsia="zh-TW"/>
        </w:rPr>
        <w:t>：每個中心最多</w:t>
      </w:r>
      <w:r w:rsidRPr="00733310">
        <w:rPr>
          <w:rFonts w:asciiTheme="minorEastAsia" w:hAnsiTheme="minorEastAsia"/>
          <w:sz w:val="24"/>
          <w:szCs w:val="24"/>
          <w:lang w:val="zh-Hans" w:eastAsia="zh-TW"/>
        </w:rPr>
        <w:t>80</w:t>
      </w:r>
      <w:r w:rsidRPr="00733310">
        <w:rPr>
          <w:rFonts w:asciiTheme="minorEastAsia" w:hAnsiTheme="minorEastAsia" w:hint="eastAsia"/>
          <w:sz w:val="24"/>
          <w:szCs w:val="24"/>
          <w:lang w:val="zh-Hans" w:eastAsia="zh-TW"/>
        </w:rPr>
        <w:t>名員工，包括臨床人員和非醫療專業人員，視中心規模而定。每個地點將有一個現場主任和醫生，和約三個全天候巡邏中心內外的保安人員。中心還會為所有入住人士提供餐食。</w:t>
      </w:r>
    </w:p>
    <w:p w14:paraId="398B528B" w14:textId="77777777" w:rsidR="00733310" w:rsidRPr="00733310" w:rsidRDefault="00733310" w:rsidP="00733310">
      <w:pPr>
        <w:pStyle w:val="NoSpacing"/>
        <w:ind w:right="-180"/>
        <w:rPr>
          <w:rFonts w:asciiTheme="minorEastAsia" w:eastAsiaTheme="minorEastAsia" w:hAnsiTheme="minorEastAsia"/>
          <w:sz w:val="24"/>
          <w:szCs w:val="24"/>
          <w:lang w:eastAsia="zh-TW"/>
        </w:rPr>
      </w:pPr>
    </w:p>
    <w:p w14:paraId="7EF5C9B9" w14:textId="2BF62785" w:rsidR="00715F04" w:rsidRPr="00733310" w:rsidRDefault="00733310" w:rsidP="00733310">
      <w:pPr>
        <w:pStyle w:val="NoSpacing"/>
        <w:numPr>
          <w:ilvl w:val="0"/>
          <w:numId w:val="1"/>
        </w:numPr>
        <w:ind w:left="360" w:right="-103"/>
        <w:rPr>
          <w:rFonts w:asciiTheme="minorEastAsia" w:eastAsiaTheme="minorEastAsia" w:hAnsiTheme="minorEastAsia"/>
          <w:sz w:val="24"/>
          <w:szCs w:val="24"/>
          <w:lang w:eastAsia="zh-CN"/>
        </w:rPr>
      </w:pPr>
      <w:r w:rsidRPr="00733310">
        <w:rPr>
          <w:rFonts w:asciiTheme="minorEastAsia" w:hAnsiTheme="minorEastAsia" w:hint="eastAsia"/>
          <w:sz w:val="24"/>
          <w:szCs w:val="24"/>
          <w:u w:val="single"/>
          <w:lang w:val="zh-Hans" w:eastAsia="zh-TW"/>
        </w:rPr>
        <w:t>交通</w:t>
      </w:r>
      <w:r w:rsidRPr="00733310">
        <w:rPr>
          <w:rFonts w:asciiTheme="minorEastAsia" w:hAnsiTheme="minorEastAsia"/>
          <w:sz w:val="24"/>
          <w:szCs w:val="24"/>
          <w:u w:val="single"/>
          <w:lang w:val="zh-Hans" w:eastAsia="zh-TW"/>
        </w:rPr>
        <w:t>:</w:t>
      </w:r>
      <w:r w:rsidRPr="00733310">
        <w:rPr>
          <w:rFonts w:asciiTheme="minorEastAsia" w:hAnsiTheme="minorEastAsia"/>
          <w:sz w:val="24"/>
          <w:szCs w:val="24"/>
          <w:u w:val="single"/>
          <w:lang w:eastAsia="zh-TW"/>
        </w:rPr>
        <w:t xml:space="preserve"> </w:t>
      </w:r>
      <w:r w:rsidRPr="00733310">
        <w:rPr>
          <w:rFonts w:asciiTheme="minorEastAsia" w:hAnsiTheme="minorEastAsia" w:hint="eastAsia"/>
          <w:sz w:val="24"/>
          <w:szCs w:val="24"/>
          <w:lang w:val="zh-Hans" w:eastAsia="zh-TW"/>
        </w:rPr>
        <w:t>往返中心的交通將有適當安排。</w:t>
      </w:r>
    </w:p>
    <w:p w14:paraId="12646E08" w14:textId="77777777" w:rsidR="00733310" w:rsidRPr="00733310" w:rsidRDefault="00733310" w:rsidP="00733310">
      <w:pPr>
        <w:pStyle w:val="NoSpacing"/>
        <w:ind w:right="-103"/>
        <w:rPr>
          <w:rFonts w:asciiTheme="minorEastAsia" w:eastAsiaTheme="minorEastAsia" w:hAnsiTheme="minorEastAsia"/>
          <w:sz w:val="24"/>
          <w:szCs w:val="24"/>
          <w:lang w:eastAsia="zh-CN"/>
        </w:rPr>
      </w:pPr>
    </w:p>
    <w:p w14:paraId="1DF48862" w14:textId="56BA7A9E" w:rsidR="00BC6744" w:rsidRPr="00733310" w:rsidRDefault="00733310" w:rsidP="00733310">
      <w:pPr>
        <w:pStyle w:val="NoSpacing"/>
        <w:numPr>
          <w:ilvl w:val="0"/>
          <w:numId w:val="1"/>
        </w:numPr>
        <w:ind w:left="360"/>
        <w:rPr>
          <w:rFonts w:asciiTheme="minorEastAsia" w:eastAsiaTheme="minorEastAsia" w:hAnsiTheme="minorEastAsia"/>
          <w:sz w:val="24"/>
          <w:szCs w:val="24"/>
          <w:lang w:eastAsia="zh-TW"/>
        </w:rPr>
      </w:pPr>
      <w:r w:rsidRPr="00733310">
        <w:rPr>
          <w:rFonts w:asciiTheme="minorEastAsia" w:hAnsiTheme="minorEastAsia" w:hint="eastAsia"/>
          <w:sz w:val="24"/>
          <w:szCs w:val="24"/>
          <w:u w:val="single"/>
          <w:lang w:val="zh-Hans" w:eastAsia="zh-TW"/>
        </w:rPr>
        <w:t>護理水準</w:t>
      </w:r>
      <w:r w:rsidRPr="00733310">
        <w:rPr>
          <w:rFonts w:asciiTheme="minorEastAsia" w:hAnsiTheme="minorEastAsia" w:hint="eastAsia"/>
          <w:sz w:val="24"/>
          <w:szCs w:val="24"/>
          <w:lang w:val="zh-Hans" w:eastAsia="zh-TW"/>
        </w:rPr>
        <w:t>：</w:t>
      </w:r>
      <w:r w:rsidRPr="00733310">
        <w:rPr>
          <w:rFonts w:asciiTheme="minorEastAsia" w:hAnsiTheme="minorEastAsia"/>
          <w:sz w:val="24"/>
          <w:szCs w:val="24"/>
          <w:lang w:eastAsia="zh-TW"/>
        </w:rPr>
        <w:t xml:space="preserve"> </w:t>
      </w:r>
      <w:r w:rsidRPr="00733310">
        <w:rPr>
          <w:rFonts w:asciiTheme="minorEastAsia" w:hAnsiTheme="minorEastAsia" w:hint="eastAsia"/>
          <w:sz w:val="24"/>
          <w:szCs w:val="24"/>
          <w:lang w:val="zh-Hans" w:eastAsia="zh-TW"/>
        </w:rPr>
        <w:t>提供由公共衛生局監察的護理給有</w:t>
      </w:r>
      <w:r w:rsidRPr="00733310">
        <w:rPr>
          <w:rFonts w:asciiTheme="minorEastAsia" w:hAnsiTheme="minorEastAsia"/>
          <w:sz w:val="24"/>
          <w:szCs w:val="24"/>
          <w:lang w:val="zh-Hans" w:eastAsia="zh-TW"/>
        </w:rPr>
        <w:t>COVID</w:t>
      </w:r>
      <w:r w:rsidRPr="00733310">
        <w:rPr>
          <w:rFonts w:asciiTheme="minorEastAsia" w:hAnsiTheme="minorEastAsia" w:hint="eastAsia"/>
          <w:sz w:val="24"/>
          <w:szCs w:val="24"/>
          <w:lang w:val="zh-Hans" w:eastAsia="zh-TW"/>
        </w:rPr>
        <w:t>病症或檢測呈陽性的人，護理包括基本護理，監察重要徵狀等。金縣預計，除促進康復必需的基本護理之外，評估中心</w:t>
      </w:r>
      <w:r w:rsidRPr="00733310">
        <w:rPr>
          <w:rFonts w:asciiTheme="minorEastAsia" w:hAnsiTheme="minorEastAsia"/>
          <w:sz w:val="24"/>
          <w:szCs w:val="24"/>
          <w:lang w:val="zh-Hans" w:eastAsia="zh-TW"/>
        </w:rPr>
        <w:t>/</w:t>
      </w:r>
      <w:r w:rsidRPr="00733310">
        <w:rPr>
          <w:rFonts w:asciiTheme="minorEastAsia" w:hAnsiTheme="minorEastAsia" w:hint="eastAsia"/>
          <w:sz w:val="24"/>
          <w:szCs w:val="24"/>
          <w:lang w:val="zh-Hans" w:eastAsia="zh-TW"/>
        </w:rPr>
        <w:t>康復中心將不會進行手術，任何需要較複雜護理或醫療必要程式的人將被轉送到有執照的醫療機構。</w:t>
      </w:r>
    </w:p>
    <w:p w14:paraId="52FFB0FA" w14:textId="77777777" w:rsidR="00733310" w:rsidRPr="00733310" w:rsidRDefault="00733310" w:rsidP="00733310">
      <w:pPr>
        <w:pStyle w:val="NoSpacing"/>
        <w:rPr>
          <w:rFonts w:asciiTheme="minorEastAsia" w:eastAsiaTheme="minorEastAsia" w:hAnsiTheme="minorEastAsia"/>
          <w:sz w:val="24"/>
          <w:szCs w:val="24"/>
          <w:lang w:eastAsia="zh-TW"/>
        </w:rPr>
      </w:pPr>
      <w:bookmarkStart w:id="0" w:name="_GoBack"/>
      <w:bookmarkEnd w:id="0"/>
    </w:p>
    <w:p w14:paraId="4920CDB3" w14:textId="4280E969" w:rsidR="00115D93" w:rsidRPr="00733310" w:rsidRDefault="00733310" w:rsidP="00733310">
      <w:pPr>
        <w:pStyle w:val="NoSpacing"/>
        <w:numPr>
          <w:ilvl w:val="0"/>
          <w:numId w:val="1"/>
        </w:numPr>
        <w:ind w:left="360"/>
        <w:rPr>
          <w:rFonts w:asciiTheme="minorEastAsia" w:eastAsiaTheme="minorEastAsia" w:hAnsiTheme="minorEastAsia"/>
          <w:sz w:val="24"/>
          <w:szCs w:val="24"/>
        </w:rPr>
      </w:pPr>
      <w:r w:rsidRPr="00733310">
        <w:rPr>
          <w:rFonts w:asciiTheme="minorEastAsia" w:hAnsiTheme="minorEastAsia" w:hint="eastAsia"/>
          <w:sz w:val="24"/>
          <w:szCs w:val="24"/>
          <w:u w:val="single"/>
          <w:lang w:val="zh-Hans" w:eastAsia="zh-TW"/>
        </w:rPr>
        <w:t>測試</w:t>
      </w:r>
      <w:r w:rsidRPr="00733310">
        <w:rPr>
          <w:rFonts w:asciiTheme="minorEastAsia" w:hAnsiTheme="minorEastAsia"/>
          <w:sz w:val="24"/>
          <w:szCs w:val="24"/>
          <w:u w:val="single"/>
          <w:lang w:val="zh-Hans" w:eastAsia="zh-TW"/>
        </w:rPr>
        <w:t>/</w:t>
      </w:r>
      <w:r w:rsidRPr="00733310">
        <w:rPr>
          <w:rFonts w:asciiTheme="minorEastAsia" w:hAnsiTheme="minorEastAsia" w:hint="eastAsia"/>
          <w:sz w:val="24"/>
          <w:szCs w:val="24"/>
          <w:u w:val="single"/>
          <w:lang w:val="zh-Hans" w:eastAsia="zh-TW"/>
        </w:rPr>
        <w:t>程式</w:t>
      </w:r>
      <w:r w:rsidRPr="00733310">
        <w:rPr>
          <w:rFonts w:asciiTheme="minorEastAsia" w:hAnsiTheme="minorEastAsia" w:hint="eastAsia"/>
          <w:sz w:val="24"/>
          <w:szCs w:val="24"/>
          <w:lang w:val="zh-Hans" w:eastAsia="zh-TW"/>
        </w:rPr>
        <w:t>：評估中心</w:t>
      </w:r>
      <w:r w:rsidRPr="00733310">
        <w:rPr>
          <w:rFonts w:asciiTheme="minorEastAsia" w:hAnsiTheme="minorEastAsia"/>
          <w:sz w:val="24"/>
          <w:szCs w:val="24"/>
          <w:lang w:val="zh-Hans" w:eastAsia="zh-TW"/>
        </w:rPr>
        <w:t>/</w:t>
      </w:r>
      <w:r w:rsidRPr="00733310">
        <w:rPr>
          <w:rFonts w:asciiTheme="minorEastAsia" w:hAnsiTheme="minorEastAsia" w:hint="eastAsia"/>
          <w:sz w:val="24"/>
          <w:szCs w:val="24"/>
          <w:lang w:val="zh-Hans" w:eastAsia="zh-TW"/>
        </w:rPr>
        <w:t>康復中心的主要目的是滿足為大量有</w:t>
      </w:r>
      <w:r w:rsidRPr="00733310">
        <w:rPr>
          <w:rFonts w:asciiTheme="minorEastAsia" w:hAnsiTheme="minorEastAsia"/>
          <w:sz w:val="24"/>
          <w:szCs w:val="24"/>
          <w:lang w:val="zh-Hans" w:eastAsia="zh-TW"/>
        </w:rPr>
        <w:t>COVID</w:t>
      </w:r>
      <w:r w:rsidRPr="00733310">
        <w:rPr>
          <w:rFonts w:asciiTheme="minorEastAsia" w:hAnsiTheme="minorEastAsia" w:hint="eastAsia"/>
          <w:sz w:val="24"/>
          <w:szCs w:val="24"/>
          <w:lang w:val="zh-Hans" w:eastAsia="zh-TW"/>
        </w:rPr>
        <w:t>症狀和</w:t>
      </w:r>
      <w:r w:rsidRPr="00733310">
        <w:rPr>
          <w:rFonts w:asciiTheme="minorEastAsia" w:hAnsiTheme="minorEastAsia"/>
          <w:sz w:val="24"/>
          <w:szCs w:val="24"/>
          <w:lang w:val="zh-Hans" w:eastAsia="zh-TW"/>
        </w:rPr>
        <w:t>COVID</w:t>
      </w:r>
      <w:r w:rsidRPr="00733310">
        <w:rPr>
          <w:rFonts w:asciiTheme="minorEastAsia" w:hAnsiTheme="minorEastAsia" w:hint="eastAsia"/>
          <w:sz w:val="24"/>
          <w:szCs w:val="24"/>
          <w:lang w:val="zh-Hans" w:eastAsia="zh-TW"/>
        </w:rPr>
        <w:t>檢測呈陽性的人提供康復空間。除了為高危人群提供檢測外，每個中心也為等待測試結果的人和檢測呈陽性的人提供單獨的隔離空間。所有化驗分析工作都將在場外進行。</w:t>
      </w:r>
    </w:p>
    <w:sectPr w:rsidR="00115D93" w:rsidRPr="00733310" w:rsidSect="00115D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CF68E" w14:textId="77777777" w:rsidR="00DE35D9" w:rsidRDefault="00DE35D9" w:rsidP="00115D93">
      <w:pPr>
        <w:spacing w:after="0"/>
      </w:pPr>
      <w:r>
        <w:rPr>
          <w:lang w:val="zh-Hans"/>
        </w:rPr>
        <w:separator/>
      </w:r>
    </w:p>
  </w:endnote>
  <w:endnote w:type="continuationSeparator" w:id="0">
    <w:p w14:paraId="08049511" w14:textId="77777777" w:rsidR="00DE35D9" w:rsidRDefault="00DE35D9" w:rsidP="00115D93">
      <w:pPr>
        <w:spacing w:after="0"/>
      </w:pPr>
      <w:r>
        <w:rPr>
          <w:lang w:val="zh-H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3CA17" w14:textId="77777777" w:rsidR="00DE35D9" w:rsidRDefault="00DE35D9" w:rsidP="00115D93">
      <w:pPr>
        <w:spacing w:after="0"/>
      </w:pPr>
      <w:r>
        <w:rPr>
          <w:lang w:val="zh-Hans"/>
        </w:rPr>
        <w:separator/>
      </w:r>
    </w:p>
  </w:footnote>
  <w:footnote w:type="continuationSeparator" w:id="0">
    <w:p w14:paraId="2770AC1E" w14:textId="77777777" w:rsidR="00DE35D9" w:rsidRDefault="00DE35D9" w:rsidP="00115D93">
      <w:pPr>
        <w:spacing w:after="0"/>
      </w:pPr>
      <w:r>
        <w:rPr>
          <w:lang w:val="zh-Han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4869"/>
    <w:multiLevelType w:val="hybridMultilevel"/>
    <w:tmpl w:val="8A6A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81411"/>
    <w:multiLevelType w:val="hybridMultilevel"/>
    <w:tmpl w:val="0DB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E"/>
    <w:rsid w:val="000A6020"/>
    <w:rsid w:val="000B7DC6"/>
    <w:rsid w:val="000C44D6"/>
    <w:rsid w:val="000C5035"/>
    <w:rsid w:val="00115D93"/>
    <w:rsid w:val="00145CAA"/>
    <w:rsid w:val="001B54B1"/>
    <w:rsid w:val="00311F93"/>
    <w:rsid w:val="003D55EA"/>
    <w:rsid w:val="00427A94"/>
    <w:rsid w:val="004B7917"/>
    <w:rsid w:val="00593CC5"/>
    <w:rsid w:val="006027E2"/>
    <w:rsid w:val="006164B3"/>
    <w:rsid w:val="00715F04"/>
    <w:rsid w:val="00733310"/>
    <w:rsid w:val="007B52DE"/>
    <w:rsid w:val="00AF221E"/>
    <w:rsid w:val="00BC6744"/>
    <w:rsid w:val="00CD3726"/>
    <w:rsid w:val="00DE35D9"/>
    <w:rsid w:val="00DF391D"/>
    <w:rsid w:val="00EE501E"/>
    <w:rsid w:val="00FC7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BCDF2"/>
  <w15:chartTrackingRefBased/>
  <w15:docId w15:val="{6C763123-9DFC-473D-9476-7A56CD0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593CC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CC5"/>
    <w:pPr>
      <w:spacing w:after="0" w:line="240" w:lineRule="auto"/>
    </w:pPr>
  </w:style>
  <w:style w:type="paragraph" w:styleId="ListParagraph">
    <w:name w:val="List Paragraph"/>
    <w:basedOn w:val="Normal"/>
    <w:uiPriority w:val="34"/>
    <w:qFormat/>
    <w:rsid w:val="00715F04"/>
    <w:pPr>
      <w:ind w:left="720"/>
      <w:contextualSpacing/>
    </w:pPr>
  </w:style>
  <w:style w:type="character" w:styleId="PlaceholderText">
    <w:name w:val="Placeholder Text"/>
    <w:basedOn w:val="DefaultParagraphFont"/>
    <w:uiPriority w:val="99"/>
    <w:semiHidden/>
    <w:rsid w:val="00733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kingcounty.gov/elected/executive/constantin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Ellerbrook, Mark</dc:creator>
  <cp:keywords/>
  <dc:description/>
  <cp:lastModifiedBy>Negusse, Senayet</cp:lastModifiedBy>
  <cp:revision>2</cp:revision>
  <dcterms:created xsi:type="dcterms:W3CDTF">2020-03-24T18:12:00Z</dcterms:created>
  <dcterms:modified xsi:type="dcterms:W3CDTF">2020-03-30T03:31:00Z</dcterms:modified>
</cp:coreProperties>
</file>