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19"/>
        <w:tblW w:w="11012" w:type="dxa"/>
        <w:tblLook w:val="01E0" w:firstRow="1" w:lastRow="1" w:firstColumn="1" w:lastColumn="1" w:noHBand="0" w:noVBand="0"/>
      </w:tblPr>
      <w:tblGrid>
        <w:gridCol w:w="2250"/>
        <w:gridCol w:w="2610"/>
        <w:gridCol w:w="2430"/>
        <w:gridCol w:w="3722"/>
      </w:tblGrid>
      <w:tr w:rsidR="00793AAC" w:rsidRPr="007D1AA2" w14:paraId="05A81F02" w14:textId="77777777" w:rsidTr="00F341C0">
        <w:tc>
          <w:tcPr>
            <w:tcW w:w="4860" w:type="dxa"/>
            <w:gridSpan w:val="2"/>
            <w:vAlign w:val="bottom"/>
          </w:tcPr>
          <w:p w14:paraId="2FD812B2" w14:textId="1BD49441" w:rsidR="00793AAC" w:rsidRPr="004D58B3" w:rsidRDefault="00793AAC" w:rsidP="00F341C0">
            <w:pPr>
              <w:pStyle w:val="ITBCvrTitle"/>
              <w:jc w:val="both"/>
              <w:rPr>
                <w:rFonts w:cs="Arial"/>
                <w:smallCaps/>
                <w:sz w:val="16"/>
                <w:szCs w:val="16"/>
              </w:rPr>
            </w:pPr>
          </w:p>
        </w:tc>
        <w:tc>
          <w:tcPr>
            <w:tcW w:w="2430" w:type="dxa"/>
            <w:vAlign w:val="bottom"/>
          </w:tcPr>
          <w:p w14:paraId="1A11AFD7" w14:textId="77777777" w:rsidR="00793AAC" w:rsidRDefault="00793AAC" w:rsidP="00F341C0">
            <w:pPr>
              <w:spacing w:after="0" w:line="240" w:lineRule="auto"/>
              <w:jc w:val="both"/>
              <w:rPr>
                <w:rFonts w:cs="Arial"/>
              </w:rPr>
            </w:pPr>
          </w:p>
          <w:p w14:paraId="3F9F26F1" w14:textId="77777777" w:rsidR="000C1E18" w:rsidRDefault="000C1E18" w:rsidP="00F341C0">
            <w:pPr>
              <w:spacing w:after="0" w:line="240" w:lineRule="auto"/>
              <w:jc w:val="both"/>
              <w:rPr>
                <w:rFonts w:cs="Arial"/>
              </w:rPr>
            </w:pPr>
          </w:p>
          <w:p w14:paraId="0F51FF59" w14:textId="339393F0" w:rsidR="000C1E18" w:rsidRPr="007D1AA2" w:rsidRDefault="000C1E18" w:rsidP="00F341C0">
            <w:pPr>
              <w:spacing w:after="0" w:line="240" w:lineRule="auto"/>
              <w:jc w:val="both"/>
              <w:rPr>
                <w:rFonts w:cs="Arial"/>
              </w:rPr>
            </w:pPr>
          </w:p>
        </w:tc>
        <w:tc>
          <w:tcPr>
            <w:tcW w:w="3722" w:type="dxa"/>
          </w:tcPr>
          <w:p w14:paraId="21B70784" w14:textId="43527B61" w:rsidR="00793AAC" w:rsidRPr="001B11F7" w:rsidRDefault="00793AAC" w:rsidP="00F341C0">
            <w:pPr>
              <w:pStyle w:val="ITBCvrContactInfo"/>
              <w:spacing w:after="0" w:line="240" w:lineRule="auto"/>
              <w:jc w:val="right"/>
              <w:rPr>
                <w:rFonts w:ascii="Arial" w:hAnsi="Arial" w:cs="Arial"/>
              </w:rPr>
            </w:pPr>
          </w:p>
        </w:tc>
      </w:tr>
      <w:tr w:rsidR="00793AAC" w:rsidRPr="007D1AA2" w14:paraId="65EC0E41" w14:textId="77777777" w:rsidTr="00F341C0">
        <w:tc>
          <w:tcPr>
            <w:tcW w:w="7290" w:type="dxa"/>
            <w:gridSpan w:val="3"/>
            <w:tcBorders>
              <w:bottom w:val="single" w:sz="4" w:space="0" w:color="auto"/>
            </w:tcBorders>
            <w:vAlign w:val="bottom"/>
          </w:tcPr>
          <w:p w14:paraId="1DBA5137" w14:textId="06F5DA52" w:rsidR="00793AAC" w:rsidRPr="007D1AA2" w:rsidRDefault="00793AAC" w:rsidP="00AB362E">
            <w:pPr>
              <w:spacing w:after="0" w:line="240" w:lineRule="auto"/>
              <w:jc w:val="both"/>
              <w:rPr>
                <w:rFonts w:cs="Arial"/>
                <w:noProof/>
              </w:rPr>
            </w:pPr>
            <w:r w:rsidRPr="00596E1B">
              <w:rPr>
                <w:rFonts w:cs="Arial"/>
                <w:b/>
                <w:smallCaps/>
                <w:sz w:val="32"/>
                <w:szCs w:val="40"/>
              </w:rPr>
              <w:t xml:space="preserve">REQUEST FOR </w:t>
            </w:r>
            <w:r w:rsidR="00AB362E">
              <w:rPr>
                <w:rFonts w:cs="Arial"/>
                <w:b/>
                <w:smallCaps/>
                <w:sz w:val="32"/>
                <w:szCs w:val="40"/>
              </w:rPr>
              <w:t>APPLICATIONS (RFA</w:t>
            </w:r>
            <w:r>
              <w:rPr>
                <w:rFonts w:cs="Arial"/>
                <w:b/>
                <w:smallCaps/>
                <w:sz w:val="32"/>
                <w:szCs w:val="40"/>
              </w:rPr>
              <w:t>)</w:t>
            </w:r>
          </w:p>
        </w:tc>
        <w:tc>
          <w:tcPr>
            <w:tcW w:w="3722" w:type="dxa"/>
            <w:tcBorders>
              <w:bottom w:val="single" w:sz="4" w:space="0" w:color="auto"/>
            </w:tcBorders>
          </w:tcPr>
          <w:p w14:paraId="0FCA7B62" w14:textId="77777777" w:rsidR="00793AAC" w:rsidRDefault="00793AAC" w:rsidP="00F341C0">
            <w:pPr>
              <w:pStyle w:val="ITBCvrContactInfo"/>
              <w:spacing w:after="0" w:line="240" w:lineRule="auto"/>
              <w:jc w:val="right"/>
              <w:rPr>
                <w:rFonts w:ascii="Arial" w:hAnsi="Arial" w:cs="Arial"/>
              </w:rPr>
            </w:pPr>
          </w:p>
        </w:tc>
      </w:tr>
      <w:tr w:rsidR="00793AAC" w:rsidRPr="009B5293" w14:paraId="0E6C6A28" w14:textId="77777777" w:rsidTr="00F341C0">
        <w:tc>
          <w:tcPr>
            <w:tcW w:w="11012" w:type="dxa"/>
            <w:gridSpan w:val="4"/>
            <w:tcBorders>
              <w:top w:val="single" w:sz="4" w:space="0" w:color="auto"/>
            </w:tcBorders>
            <w:vAlign w:val="center"/>
          </w:tcPr>
          <w:p w14:paraId="2BEBC189" w14:textId="27A0A79C" w:rsidR="00793AAC" w:rsidRPr="00603BCF" w:rsidRDefault="00793AAC" w:rsidP="004174E4">
            <w:pPr>
              <w:pStyle w:val="ITBCvrTop2Labels"/>
              <w:spacing w:line="240" w:lineRule="auto"/>
              <w:jc w:val="both"/>
              <w:rPr>
                <w:rFonts w:cs="Arial"/>
                <w:color w:val="auto"/>
                <w:szCs w:val="24"/>
              </w:rPr>
            </w:pPr>
            <w:r w:rsidRPr="00603BCF">
              <w:rPr>
                <w:rFonts w:cs="Arial"/>
                <w:color w:val="auto"/>
                <w:szCs w:val="24"/>
              </w:rPr>
              <w:t xml:space="preserve">ADVERTISED DATE: </w:t>
            </w:r>
            <w:r w:rsidR="004174E4">
              <w:rPr>
                <w:rFonts w:cs="Arial"/>
                <w:color w:val="auto"/>
                <w:szCs w:val="24"/>
                <w:highlight w:val="yellow"/>
              </w:rPr>
              <w:t>September  2</w:t>
            </w:r>
            <w:r w:rsidR="00AB362E" w:rsidRPr="002C778C">
              <w:rPr>
                <w:rFonts w:cs="Arial"/>
                <w:color w:val="auto"/>
                <w:szCs w:val="24"/>
                <w:highlight w:val="yellow"/>
              </w:rPr>
              <w:t>, 2020</w:t>
            </w:r>
          </w:p>
        </w:tc>
      </w:tr>
      <w:tr w:rsidR="00793AAC" w:rsidRPr="009B5293" w14:paraId="07680D4C" w14:textId="77777777" w:rsidTr="00F341C0">
        <w:tc>
          <w:tcPr>
            <w:tcW w:w="2250" w:type="dxa"/>
          </w:tcPr>
          <w:p w14:paraId="70313BA6" w14:textId="5AEA7D6D" w:rsidR="00793AAC" w:rsidRPr="00603BCF" w:rsidRDefault="00AB362E" w:rsidP="00F341C0">
            <w:pPr>
              <w:pStyle w:val="ITBBodyText"/>
              <w:spacing w:line="240" w:lineRule="auto"/>
              <w:jc w:val="both"/>
            </w:pPr>
            <w:r>
              <w:t>RFA</w:t>
            </w:r>
            <w:r w:rsidR="00793AAC" w:rsidRPr="00603BCF">
              <w:t xml:space="preserve"> Title:</w:t>
            </w:r>
          </w:p>
        </w:tc>
        <w:tc>
          <w:tcPr>
            <w:tcW w:w="8762" w:type="dxa"/>
            <w:gridSpan w:val="3"/>
            <w:tcBorders>
              <w:bottom w:val="single" w:sz="4" w:space="0" w:color="auto"/>
            </w:tcBorders>
            <w:vAlign w:val="center"/>
          </w:tcPr>
          <w:p w14:paraId="2BCA3535" w14:textId="03BFB538" w:rsidR="00793AAC" w:rsidRPr="005C6BCB" w:rsidRDefault="005C6BCB" w:rsidP="00BE087A">
            <w:pPr>
              <w:autoSpaceDE w:val="0"/>
              <w:autoSpaceDN w:val="0"/>
              <w:spacing w:after="0" w:line="240" w:lineRule="auto"/>
              <w:rPr>
                <w:rFonts w:ascii="Calibri" w:eastAsia="Times New Roman" w:hAnsi="Calibri" w:cs="Calibri"/>
              </w:rPr>
            </w:pPr>
            <w:r w:rsidRPr="005C6BCB">
              <w:rPr>
                <w:rFonts w:ascii="Times New Roman" w:eastAsia="Times New Roman" w:hAnsi="Times New Roman" w:cs="Times New Roman"/>
                <w:sz w:val="24"/>
                <w:szCs w:val="24"/>
              </w:rPr>
              <w:t>DIGITAL EQUITY FOR ADULTS WITH BARRIERS TO ACCESS AND SERVICES</w:t>
            </w:r>
          </w:p>
        </w:tc>
      </w:tr>
      <w:tr w:rsidR="00793AAC" w:rsidRPr="009B5293" w14:paraId="11353B51" w14:textId="77777777" w:rsidTr="00F341C0">
        <w:trPr>
          <w:trHeight w:val="521"/>
        </w:trPr>
        <w:tc>
          <w:tcPr>
            <w:tcW w:w="2250" w:type="dxa"/>
          </w:tcPr>
          <w:p w14:paraId="3DD2C452" w14:textId="77777777" w:rsidR="00793AAC" w:rsidRPr="009B5293" w:rsidRDefault="00793AAC" w:rsidP="00F341C0">
            <w:pPr>
              <w:pStyle w:val="ITBBodyText"/>
              <w:spacing w:line="240" w:lineRule="auto"/>
              <w:jc w:val="both"/>
            </w:pPr>
            <w:r w:rsidRPr="009B5293">
              <w:t>Due Date:</w:t>
            </w:r>
          </w:p>
        </w:tc>
        <w:tc>
          <w:tcPr>
            <w:tcW w:w="8762" w:type="dxa"/>
            <w:gridSpan w:val="3"/>
            <w:tcBorders>
              <w:top w:val="single" w:sz="4" w:space="0" w:color="auto"/>
              <w:bottom w:val="single" w:sz="4" w:space="0" w:color="auto"/>
            </w:tcBorders>
            <w:vAlign w:val="center"/>
          </w:tcPr>
          <w:p w14:paraId="59C261F8" w14:textId="77706C63" w:rsidR="00793AAC" w:rsidRPr="00603BCF" w:rsidRDefault="00BE087A" w:rsidP="00F341C0">
            <w:pPr>
              <w:pStyle w:val="ITBBodyText"/>
              <w:spacing w:line="240" w:lineRule="auto"/>
              <w:rPr>
                <w:b/>
              </w:rPr>
            </w:pPr>
            <w:r>
              <w:rPr>
                <w:b/>
                <w:highlight w:val="yellow"/>
              </w:rPr>
              <w:t>September 22</w:t>
            </w:r>
            <w:r w:rsidR="00AB362E" w:rsidRPr="002C778C">
              <w:rPr>
                <w:b/>
                <w:highlight w:val="yellow"/>
              </w:rPr>
              <w:t>, 2020</w:t>
            </w:r>
            <w:r w:rsidR="00793AAC" w:rsidRPr="002C778C">
              <w:rPr>
                <w:b/>
                <w:highlight w:val="yellow"/>
              </w:rPr>
              <w:t xml:space="preserve"> by 5:00pm</w:t>
            </w:r>
          </w:p>
        </w:tc>
      </w:tr>
      <w:tr w:rsidR="00793AAC" w:rsidRPr="009B5293" w14:paraId="0893B910" w14:textId="77777777" w:rsidTr="00F341C0">
        <w:trPr>
          <w:trHeight w:val="521"/>
        </w:trPr>
        <w:tc>
          <w:tcPr>
            <w:tcW w:w="2250" w:type="dxa"/>
          </w:tcPr>
          <w:p w14:paraId="42314C32" w14:textId="77777777" w:rsidR="00793AAC" w:rsidRPr="009B5293" w:rsidRDefault="00793AAC" w:rsidP="00F341C0">
            <w:pPr>
              <w:pStyle w:val="ITBBodyText"/>
              <w:spacing w:line="240" w:lineRule="auto"/>
              <w:jc w:val="both"/>
              <w:rPr>
                <w:rFonts w:eastAsia="Arial"/>
              </w:rPr>
            </w:pPr>
            <w:r w:rsidRPr="009B5293">
              <w:rPr>
                <w:rFonts w:eastAsia="Arial"/>
              </w:rPr>
              <w:t>Procurement Lead</w:t>
            </w:r>
            <w:r>
              <w:rPr>
                <w:rFonts w:eastAsia="Arial"/>
              </w:rPr>
              <w:t>:</w:t>
            </w:r>
          </w:p>
        </w:tc>
        <w:tc>
          <w:tcPr>
            <w:tcW w:w="8762" w:type="dxa"/>
            <w:gridSpan w:val="3"/>
            <w:tcBorders>
              <w:top w:val="single" w:sz="4" w:space="0" w:color="auto"/>
              <w:bottom w:val="single" w:sz="4" w:space="0" w:color="auto"/>
            </w:tcBorders>
            <w:vAlign w:val="center"/>
          </w:tcPr>
          <w:p w14:paraId="7844F5B9" w14:textId="002D7866" w:rsidR="00793AAC" w:rsidRPr="009B5293" w:rsidRDefault="00793AAC" w:rsidP="00111498">
            <w:pPr>
              <w:pStyle w:val="ITBBodyText"/>
              <w:spacing w:line="240" w:lineRule="auto"/>
              <w:rPr>
                <w:rFonts w:eastAsia="Arial"/>
              </w:rPr>
            </w:pPr>
            <w:r>
              <w:rPr>
                <w:rFonts w:eastAsia="Arial"/>
              </w:rPr>
              <w:t xml:space="preserve">Shannon </w:t>
            </w:r>
            <w:r w:rsidR="00AB362E">
              <w:rPr>
                <w:rFonts w:eastAsia="Arial"/>
              </w:rPr>
              <w:t>Harris</w:t>
            </w:r>
            <w:r>
              <w:rPr>
                <w:rFonts w:eastAsia="Arial"/>
              </w:rPr>
              <w:t xml:space="preserve">- </w:t>
            </w:r>
            <w:bookmarkStart w:id="0" w:name="_Hlk13223513"/>
            <w:r w:rsidR="00111498">
              <w:rPr>
                <w:rStyle w:val="Hyperlink"/>
                <w:rFonts w:eastAsia="Arial"/>
              </w:rPr>
              <w:fldChar w:fldCharType="begin"/>
            </w:r>
            <w:r w:rsidR="00111498">
              <w:rPr>
                <w:rStyle w:val="Hyperlink"/>
                <w:rFonts w:eastAsia="Arial"/>
              </w:rPr>
              <w:instrText xml:space="preserve"> HYPERLINK "mailto:</w:instrText>
            </w:r>
            <w:r w:rsidR="00111498" w:rsidRPr="00111498">
              <w:rPr>
                <w:rStyle w:val="Hyperlink"/>
                <w:rFonts w:eastAsia="Arial"/>
              </w:rPr>
              <w:instrText>digital.equity.grants@kingcounty.gov</w:instrText>
            </w:r>
            <w:r w:rsidR="00111498">
              <w:rPr>
                <w:rStyle w:val="Hyperlink"/>
                <w:rFonts w:eastAsia="Arial"/>
              </w:rPr>
              <w:instrText xml:space="preserve">" </w:instrText>
            </w:r>
            <w:r w:rsidR="00111498">
              <w:rPr>
                <w:rStyle w:val="Hyperlink"/>
                <w:rFonts w:eastAsia="Arial"/>
              </w:rPr>
              <w:fldChar w:fldCharType="separate"/>
            </w:r>
            <w:r w:rsidR="00111498" w:rsidRPr="007706AB">
              <w:rPr>
                <w:rStyle w:val="Hyperlink"/>
                <w:rFonts w:eastAsia="Arial"/>
              </w:rPr>
              <w:t>digital.equity.grants@kingcounty.gov</w:t>
            </w:r>
            <w:r w:rsidR="00111498">
              <w:rPr>
                <w:rStyle w:val="Hyperlink"/>
                <w:rFonts w:eastAsia="Arial"/>
              </w:rPr>
              <w:fldChar w:fldCharType="end"/>
            </w:r>
            <w:r>
              <w:rPr>
                <w:rFonts w:eastAsia="Arial"/>
              </w:rPr>
              <w:t xml:space="preserve"> </w:t>
            </w:r>
            <w:bookmarkEnd w:id="0"/>
          </w:p>
        </w:tc>
      </w:tr>
      <w:tr w:rsidR="00793AAC" w:rsidRPr="009B5293" w14:paraId="2E25ADE5" w14:textId="77777777" w:rsidTr="00F341C0">
        <w:trPr>
          <w:trHeight w:val="521"/>
        </w:trPr>
        <w:tc>
          <w:tcPr>
            <w:tcW w:w="2250" w:type="dxa"/>
          </w:tcPr>
          <w:p w14:paraId="262F6239" w14:textId="77777777" w:rsidR="00793AAC" w:rsidRPr="009B5293" w:rsidRDefault="00793AAC" w:rsidP="00F341C0">
            <w:pPr>
              <w:pStyle w:val="ITBBodyText"/>
              <w:spacing w:line="240" w:lineRule="auto"/>
              <w:jc w:val="both"/>
              <w:rPr>
                <w:rFonts w:eastAsia="Arial"/>
              </w:rPr>
            </w:pPr>
            <w:r>
              <w:rPr>
                <w:rFonts w:eastAsia="Arial"/>
              </w:rPr>
              <w:t>Purpose:</w:t>
            </w:r>
          </w:p>
        </w:tc>
        <w:tc>
          <w:tcPr>
            <w:tcW w:w="8762" w:type="dxa"/>
            <w:gridSpan w:val="3"/>
            <w:tcBorders>
              <w:top w:val="single" w:sz="4" w:space="0" w:color="auto"/>
              <w:bottom w:val="single" w:sz="4" w:space="0" w:color="auto"/>
            </w:tcBorders>
            <w:vAlign w:val="center"/>
          </w:tcPr>
          <w:p w14:paraId="02D7DC28" w14:textId="18638550" w:rsidR="00793AAC" w:rsidRPr="002C318E" w:rsidRDefault="00C618DE" w:rsidP="00AB362E">
            <w:pPr>
              <w:pStyle w:val="ITBBodyText"/>
              <w:spacing w:line="240" w:lineRule="auto"/>
              <w:rPr>
                <w:rFonts w:eastAsia="Arial"/>
                <w:highlight w:val="yellow"/>
              </w:rPr>
            </w:pPr>
            <w:r>
              <w:rPr>
                <w:rFonts w:eastAsia="Arial"/>
              </w:rPr>
              <w:t>S</w:t>
            </w:r>
            <w:r w:rsidR="00AB362E">
              <w:rPr>
                <w:rFonts w:eastAsia="Arial"/>
              </w:rPr>
              <w:t>olicit applications from</w:t>
            </w:r>
            <w:r w:rsidRPr="00C618DE">
              <w:rPr>
                <w:rFonts w:eastAsia="Arial"/>
              </w:rPr>
              <w:t xml:space="preserve"> </w:t>
            </w:r>
            <w:r w:rsidR="00AB362E">
              <w:rPr>
                <w:rFonts w:eastAsia="Arial"/>
              </w:rPr>
              <w:t xml:space="preserve">an </w:t>
            </w:r>
            <w:r w:rsidRPr="00C618DE">
              <w:rPr>
                <w:rFonts w:eastAsia="Arial"/>
              </w:rPr>
              <w:t xml:space="preserve">organization or organizations to </w:t>
            </w:r>
            <w:r w:rsidR="003E70EF">
              <w:rPr>
                <w:rFonts w:eastAsia="Arial"/>
              </w:rPr>
              <w:t xml:space="preserve">provide internet access, </w:t>
            </w:r>
            <w:r w:rsidR="00AB362E">
              <w:rPr>
                <w:rFonts w:eastAsia="Arial"/>
              </w:rPr>
              <w:t>wireless enabled technology</w:t>
            </w:r>
            <w:r w:rsidR="003E70EF">
              <w:rPr>
                <w:rFonts w:eastAsia="Arial"/>
              </w:rPr>
              <w:t>, and/or digital literacy services</w:t>
            </w:r>
            <w:r w:rsidR="00AB362E">
              <w:rPr>
                <w:rFonts w:eastAsia="Arial"/>
              </w:rPr>
              <w:t xml:space="preserve"> to adults who are seni</w:t>
            </w:r>
            <w:r w:rsidR="003E70EF">
              <w:rPr>
                <w:rFonts w:eastAsia="Arial"/>
              </w:rPr>
              <w:t>ors, limited-English proficient</w:t>
            </w:r>
            <w:r w:rsidR="00AB362E">
              <w:rPr>
                <w:rFonts w:eastAsia="Arial"/>
              </w:rPr>
              <w:t>, experiencing homelessness and/or unemployed.</w:t>
            </w:r>
          </w:p>
        </w:tc>
      </w:tr>
    </w:tbl>
    <w:p w14:paraId="4F37717E" w14:textId="77777777" w:rsidR="000C1E18" w:rsidRDefault="000C1E18" w:rsidP="00793AAC">
      <w:pPr>
        <w:pStyle w:val="ITBBodyText"/>
        <w:spacing w:after="0" w:line="240" w:lineRule="auto"/>
        <w:jc w:val="both"/>
      </w:pPr>
    </w:p>
    <w:tbl>
      <w:tblPr>
        <w:tblpPr w:leftFromText="180" w:rightFromText="180" w:vertAnchor="text" w:horzAnchor="margin" w:tblpXSpec="center" w:tblpY="163"/>
        <w:tblW w:w="11012" w:type="dxa"/>
        <w:jc w:val="center"/>
        <w:tblBorders>
          <w:insideV w:val="single" w:sz="4" w:space="0" w:color="auto"/>
        </w:tblBorders>
        <w:tblLook w:val="01E0" w:firstRow="1" w:lastRow="1" w:firstColumn="1" w:lastColumn="1" w:noHBand="0" w:noVBand="0"/>
      </w:tblPr>
      <w:tblGrid>
        <w:gridCol w:w="7650"/>
        <w:gridCol w:w="3362"/>
      </w:tblGrid>
      <w:tr w:rsidR="00793AAC" w14:paraId="3F461664" w14:textId="77777777" w:rsidTr="00F341C0">
        <w:trPr>
          <w:jc w:val="center"/>
        </w:trPr>
        <w:tc>
          <w:tcPr>
            <w:tcW w:w="7650" w:type="dxa"/>
            <w:tcBorders>
              <w:bottom w:val="single" w:sz="4" w:space="0" w:color="auto"/>
            </w:tcBorders>
            <w:tcMar>
              <w:top w:w="115" w:type="dxa"/>
              <w:left w:w="115" w:type="dxa"/>
              <w:bottom w:w="115" w:type="dxa"/>
              <w:right w:w="115" w:type="dxa"/>
            </w:tcMar>
          </w:tcPr>
          <w:p w14:paraId="3EC74E89" w14:textId="3E0E05D9" w:rsidR="00793AAC" w:rsidRDefault="00AB362E" w:rsidP="00AB362E">
            <w:r>
              <w:rPr>
                <w:color w:val="3C0458"/>
                <w:sz w:val="28"/>
              </w:rPr>
              <w:t>Submitting a</w:t>
            </w:r>
            <w:r w:rsidR="004E3408">
              <w:rPr>
                <w:color w:val="3C0458"/>
                <w:sz w:val="28"/>
              </w:rPr>
              <w:t>n Application</w:t>
            </w:r>
            <w:r>
              <w:br/>
            </w:r>
            <w:r w:rsidR="004E3408">
              <w:t>A request for applications</w:t>
            </w:r>
            <w:r>
              <w:t xml:space="preserve"> is</w:t>
            </w:r>
            <w:r>
              <w:rPr>
                <w:spacing w:val="-5"/>
              </w:rPr>
              <w:t xml:space="preserve"> </w:t>
            </w:r>
            <w:r>
              <w:t>hereby</w:t>
            </w:r>
            <w:r>
              <w:rPr>
                <w:spacing w:val="-3"/>
              </w:rPr>
              <w:t xml:space="preserve"> </w:t>
            </w:r>
            <w:r>
              <w:t>solicited</w:t>
            </w:r>
            <w:r>
              <w:rPr>
                <w:spacing w:val="-2"/>
              </w:rPr>
              <w:t xml:space="preserve"> </w:t>
            </w:r>
            <w:r>
              <w:t>and</w:t>
            </w:r>
            <w:r>
              <w:rPr>
                <w:spacing w:val="-2"/>
              </w:rPr>
              <w:t xml:space="preserve"> </w:t>
            </w:r>
            <w:r>
              <w:t>will be received</w:t>
            </w:r>
            <w:r>
              <w:rPr>
                <w:spacing w:val="8"/>
              </w:rPr>
              <w:t xml:space="preserve"> </w:t>
            </w:r>
            <w:r>
              <w:t>via email no later than 5 p.m. on the</w:t>
            </w:r>
            <w:r>
              <w:rPr>
                <w:spacing w:val="-2"/>
              </w:rPr>
              <w:t xml:space="preserve"> due </w:t>
            </w:r>
            <w:r>
              <w:t xml:space="preserve">date noted </w:t>
            </w:r>
            <w:r>
              <w:rPr>
                <w:spacing w:val="-2"/>
              </w:rPr>
              <w:t>above</w:t>
            </w:r>
            <w:r>
              <w:rPr>
                <w:spacing w:val="6"/>
              </w:rPr>
              <w:t>.</w:t>
            </w:r>
            <w:r>
              <w:rPr>
                <w:spacing w:val="-2"/>
              </w:rPr>
              <w:t xml:space="preserve"> </w:t>
            </w:r>
            <w:r>
              <w:t>The sc</w:t>
            </w:r>
            <w:r w:rsidR="004E3408">
              <w:t>ope of work outlined in this RFA</w:t>
            </w:r>
            <w:r>
              <w:t xml:space="preserve"> shall be</w:t>
            </w:r>
            <w:r>
              <w:rPr>
                <w:spacing w:val="-2"/>
              </w:rPr>
              <w:t xml:space="preserve"> </w:t>
            </w:r>
            <w:r>
              <w:t>provided</w:t>
            </w:r>
            <w:r>
              <w:rPr>
                <w:spacing w:val="4"/>
              </w:rPr>
              <w:t xml:space="preserve"> </w:t>
            </w:r>
            <w:r>
              <w:t>in accordance with the following and the</w:t>
            </w:r>
            <w:r>
              <w:rPr>
                <w:spacing w:val="-2"/>
              </w:rPr>
              <w:t xml:space="preserve"> </w:t>
            </w:r>
            <w:r w:rsidRPr="00374A9E">
              <w:t>attached requirements</w:t>
            </w:r>
            <w:r w:rsidRPr="00374A9E">
              <w:rPr>
                <w:spacing w:val="-2"/>
              </w:rPr>
              <w:t xml:space="preserve"> </w:t>
            </w:r>
            <w:r w:rsidRPr="00374A9E">
              <w:t>and specifications</w:t>
            </w:r>
            <w:r>
              <w:t>.</w:t>
            </w:r>
          </w:p>
          <w:p w14:paraId="52FBBE95" w14:textId="1832F4B7" w:rsidR="00AB362E" w:rsidRDefault="00AB362E" w:rsidP="00AB362E">
            <w:pPr>
              <w:ind w:left="-720"/>
              <w:jc w:val="center"/>
              <w:rPr>
                <w:rFonts w:eastAsia="Calibri" w:cs="Times New Roman"/>
                <w:b/>
                <w:color w:val="3C0458"/>
                <w:sz w:val="28"/>
              </w:rPr>
            </w:pPr>
            <w:r w:rsidRPr="002E002B">
              <w:rPr>
                <w:rFonts w:eastAsia="Calibri" w:cs="Times New Roman"/>
                <w:b/>
                <w:color w:val="3C0458"/>
                <w:sz w:val="28"/>
              </w:rPr>
              <w:t>Email proposals to:</w:t>
            </w:r>
          </w:p>
          <w:p w14:paraId="2D3B3CDA" w14:textId="697F9AA0" w:rsidR="00AB362E" w:rsidRPr="00AB362E" w:rsidRDefault="00AB362E" w:rsidP="00AB362E">
            <w:pPr>
              <w:jc w:val="center"/>
              <w:rPr>
                <w:b/>
              </w:rPr>
            </w:pPr>
            <w:r w:rsidRPr="00AB362E">
              <w:rPr>
                <w:b/>
                <w:color w:val="1F3864" w:themeColor="accent5" w:themeShade="80"/>
                <w:sz w:val="32"/>
              </w:rPr>
              <w:t>digital.equity.grants@kingcounty.gov</w:t>
            </w:r>
          </w:p>
        </w:tc>
        <w:tc>
          <w:tcPr>
            <w:tcW w:w="3362" w:type="dxa"/>
            <w:tcBorders>
              <w:bottom w:val="single" w:sz="4" w:space="0" w:color="auto"/>
            </w:tcBorders>
            <w:tcMar>
              <w:top w:w="115" w:type="dxa"/>
              <w:left w:w="158" w:type="dxa"/>
              <w:bottom w:w="115" w:type="dxa"/>
              <w:right w:w="115" w:type="dxa"/>
            </w:tcMar>
          </w:tcPr>
          <w:p w14:paraId="549A51EF" w14:textId="7A9F9A28" w:rsidR="00793AAC" w:rsidRPr="00E62B00" w:rsidRDefault="00793AAC" w:rsidP="00D5640A">
            <w:pPr>
              <w:rPr>
                <w:b/>
              </w:rPr>
            </w:pPr>
            <w:r>
              <w:rPr>
                <w:color w:val="3C0458"/>
                <w:sz w:val="28"/>
              </w:rPr>
              <w:t>Questions</w:t>
            </w:r>
            <w:r>
              <w:rPr>
                <w:color w:val="3C0458"/>
                <w:sz w:val="28"/>
              </w:rPr>
              <w:br/>
            </w:r>
            <w:r w:rsidR="000C1E18">
              <w:t>Applicants</w:t>
            </w:r>
            <w:r w:rsidR="000C1E18" w:rsidRPr="00230115">
              <w:t xml:space="preserve"> will be required to submit any questions in writing prior to 5 p</w:t>
            </w:r>
            <w:r w:rsidR="000C1E18">
              <w:t>.</w:t>
            </w:r>
            <w:r w:rsidR="000C1E18" w:rsidRPr="00230115">
              <w:t>m</w:t>
            </w:r>
            <w:r w:rsidR="000C1E18">
              <w:t>.</w:t>
            </w:r>
            <w:r w:rsidR="000C1E18" w:rsidRPr="00230115">
              <w:t xml:space="preserve"> on </w:t>
            </w:r>
            <w:r w:rsidR="00AB362E" w:rsidRPr="004C4027">
              <w:rPr>
                <w:b/>
                <w:highlight w:val="yellow"/>
              </w:rPr>
              <w:t xml:space="preserve">September </w:t>
            </w:r>
            <w:r w:rsidR="000C1E18" w:rsidRPr="004C4027">
              <w:rPr>
                <w:b/>
                <w:highlight w:val="yellow"/>
              </w:rPr>
              <w:t xml:space="preserve">9, </w:t>
            </w:r>
            <w:r w:rsidR="00AB362E" w:rsidRPr="004C4027">
              <w:rPr>
                <w:b/>
                <w:highlight w:val="yellow"/>
              </w:rPr>
              <w:t>2020</w:t>
            </w:r>
            <w:r w:rsidR="000C1E18" w:rsidRPr="00230115">
              <w:t xml:space="preserve"> in order for staff to prepare </w:t>
            </w:r>
            <w:r w:rsidR="000C1E18">
              <w:t>any</w:t>
            </w:r>
            <w:r w:rsidR="000C1E18" w:rsidRPr="00230115">
              <w:t xml:space="preserve"> response required to be answered in</w:t>
            </w:r>
            <w:r w:rsidR="000C1E18">
              <w:t xml:space="preserve"> an FAQ </w:t>
            </w:r>
            <w:r w:rsidR="000C1E18" w:rsidRPr="00CA4E52">
              <w:t>document</w:t>
            </w:r>
            <w:r w:rsidR="000C1E18">
              <w:t xml:space="preserve"> emailed to all candidates.</w:t>
            </w:r>
            <w:r w:rsidR="000C1E18" w:rsidRPr="00CA4E52">
              <w:t xml:space="preserve"> </w:t>
            </w:r>
            <w:r w:rsidR="000C1E18" w:rsidRPr="00230115">
              <w:t>Questions</w:t>
            </w:r>
            <w:r w:rsidR="000C1E18">
              <w:t xml:space="preserve"> should</w:t>
            </w:r>
            <w:r w:rsidR="000C1E18" w:rsidRPr="00230115">
              <w:t xml:space="preserve"> be sent </w:t>
            </w:r>
            <w:r w:rsidR="000C1E18">
              <w:t>to the Procurement Lead noted above.</w:t>
            </w:r>
          </w:p>
        </w:tc>
      </w:tr>
      <w:tr w:rsidR="00793AAC" w14:paraId="16152E7A" w14:textId="77777777" w:rsidTr="00F341C0">
        <w:trPr>
          <w:jc w:val="center"/>
        </w:trPr>
        <w:tc>
          <w:tcPr>
            <w:tcW w:w="11012" w:type="dxa"/>
            <w:gridSpan w:val="2"/>
            <w:tcBorders>
              <w:top w:val="single" w:sz="4" w:space="0" w:color="auto"/>
            </w:tcBorders>
            <w:tcMar>
              <w:top w:w="115" w:type="dxa"/>
              <w:left w:w="115" w:type="dxa"/>
              <w:bottom w:w="115" w:type="dxa"/>
              <w:right w:w="115" w:type="dxa"/>
            </w:tcMar>
            <w:vAlign w:val="center"/>
          </w:tcPr>
          <w:p w14:paraId="7584A28F" w14:textId="033AFA58" w:rsidR="00CE1B76" w:rsidRPr="00CE1B76" w:rsidRDefault="00CE1B76" w:rsidP="00CE1B76">
            <w:pPr>
              <w:rPr>
                <w:b/>
                <w:color w:val="3C0458"/>
                <w:sz w:val="28"/>
              </w:rPr>
            </w:pPr>
            <w:bookmarkStart w:id="1" w:name="_Hlk13224761"/>
            <w:r w:rsidRPr="004367E9">
              <w:rPr>
                <w:b/>
                <w:color w:val="3C0458"/>
                <w:sz w:val="28"/>
                <w:highlight w:val="yellow"/>
              </w:rPr>
              <w:t>Community Information Session</w:t>
            </w:r>
            <w:r w:rsidRPr="00CE1B76">
              <w:rPr>
                <w:b/>
                <w:color w:val="3C0458"/>
                <w:sz w:val="28"/>
              </w:rPr>
              <w:t xml:space="preserve"> for the RFA: Digital Equity for Adults with Barriers to Access and Services</w:t>
            </w:r>
          </w:p>
          <w:p w14:paraId="1DB4DF3C" w14:textId="00E3B6AA" w:rsidR="00CE1B76" w:rsidRPr="0091702F" w:rsidRDefault="00CE1B76" w:rsidP="00CE1B76">
            <w:pPr>
              <w:rPr>
                <w:color w:val="3C0458"/>
                <w:sz w:val="24"/>
              </w:rPr>
            </w:pPr>
            <w:r w:rsidRPr="004367E9">
              <w:rPr>
                <w:color w:val="3C0458"/>
                <w:sz w:val="24"/>
                <w:highlight w:val="yellow"/>
              </w:rPr>
              <w:t>Time: Sep 8, 2020 02:00 PM</w:t>
            </w:r>
            <w:r w:rsidRPr="0091702F">
              <w:rPr>
                <w:color w:val="3C0458"/>
                <w:sz w:val="24"/>
              </w:rPr>
              <w:t xml:space="preserve"> Pac</w:t>
            </w:r>
            <w:r w:rsidR="008126CE" w:rsidRPr="0091702F">
              <w:rPr>
                <w:color w:val="3C0458"/>
                <w:sz w:val="24"/>
              </w:rPr>
              <w:t>ific Time (US and Canada)</w:t>
            </w:r>
          </w:p>
          <w:p w14:paraId="3EE4CEF3" w14:textId="77777777" w:rsidR="00CE1B76" w:rsidRPr="0091702F" w:rsidRDefault="00CE1B76" w:rsidP="00CE1B76">
            <w:pPr>
              <w:rPr>
                <w:color w:val="3C0458"/>
                <w:sz w:val="24"/>
              </w:rPr>
            </w:pPr>
            <w:r w:rsidRPr="0091702F">
              <w:rPr>
                <w:color w:val="3C0458"/>
                <w:sz w:val="24"/>
              </w:rPr>
              <w:t>Join Zoom Meeting</w:t>
            </w:r>
          </w:p>
          <w:p w14:paraId="48A306E9" w14:textId="7EB504B4" w:rsidR="00CE1B76" w:rsidRPr="0091702F" w:rsidRDefault="00CE1B76" w:rsidP="00CE1B76">
            <w:pPr>
              <w:rPr>
                <w:color w:val="3C0458"/>
                <w:sz w:val="24"/>
              </w:rPr>
            </w:pPr>
            <w:r w:rsidRPr="0091702F">
              <w:rPr>
                <w:color w:val="3C0458"/>
                <w:sz w:val="24"/>
              </w:rPr>
              <w:t>https://k</w:t>
            </w:r>
            <w:r w:rsidR="008126CE" w:rsidRPr="0091702F">
              <w:rPr>
                <w:color w:val="3C0458"/>
                <w:sz w:val="24"/>
              </w:rPr>
              <w:t>ingcounty.zoom.us/j/93445587879</w:t>
            </w:r>
          </w:p>
          <w:p w14:paraId="314CF93A" w14:textId="77777777" w:rsidR="00CE1B76" w:rsidRPr="0091702F" w:rsidRDefault="00CE1B76" w:rsidP="00CE1B76">
            <w:pPr>
              <w:rPr>
                <w:color w:val="3C0458"/>
                <w:sz w:val="24"/>
              </w:rPr>
            </w:pPr>
            <w:r w:rsidRPr="0091702F">
              <w:rPr>
                <w:color w:val="3C0458"/>
                <w:sz w:val="24"/>
              </w:rPr>
              <w:t>Meeting ID: 934 4558 7879</w:t>
            </w:r>
          </w:p>
          <w:p w14:paraId="6A7E9B35" w14:textId="2FAFB982" w:rsidR="00CE1B76" w:rsidRPr="00404925" w:rsidRDefault="00CE1B76" w:rsidP="008126CE">
            <w:pPr>
              <w:rPr>
                <w:b/>
                <w:color w:val="3C0458"/>
                <w:sz w:val="28"/>
              </w:rPr>
            </w:pPr>
            <w:r w:rsidRPr="0091702F">
              <w:rPr>
                <w:color w:val="3C0458"/>
                <w:sz w:val="24"/>
              </w:rPr>
              <w:t>Passcode: 447799</w:t>
            </w:r>
          </w:p>
        </w:tc>
      </w:tr>
      <w:bookmarkEnd w:id="1"/>
    </w:tbl>
    <w:p w14:paraId="7A401ECA" w14:textId="77777777" w:rsidR="002E002B" w:rsidRDefault="002E002B" w:rsidP="002E002B">
      <w:pPr>
        <w:ind w:left="-720"/>
        <w:rPr>
          <w:rFonts w:eastAsia="Calibri" w:cs="Times New Roman"/>
          <w:b/>
          <w:color w:val="0000FF"/>
          <w:sz w:val="28"/>
          <w:u w:val="single"/>
        </w:rPr>
      </w:pPr>
    </w:p>
    <w:p w14:paraId="38C333EB" w14:textId="33AB86D4" w:rsidR="002E002B" w:rsidRDefault="002E002B" w:rsidP="00793AAC">
      <w:pPr>
        <w:rPr>
          <w:sz w:val="2"/>
        </w:rPr>
      </w:pPr>
    </w:p>
    <w:p w14:paraId="56603F4B" w14:textId="4568F6A3" w:rsidR="002E002B" w:rsidRDefault="002E002B" w:rsidP="00793AAC">
      <w:pPr>
        <w:rPr>
          <w:sz w:val="2"/>
        </w:rPr>
      </w:pPr>
    </w:p>
    <w:p w14:paraId="66CAB59C" w14:textId="09A61F2E" w:rsidR="002E002B" w:rsidRDefault="002E002B" w:rsidP="00793AAC">
      <w:pPr>
        <w:rPr>
          <w:sz w:val="2"/>
        </w:rPr>
      </w:pPr>
    </w:p>
    <w:p w14:paraId="4506E4B4" w14:textId="5FF550A1" w:rsidR="002E002B" w:rsidRDefault="002E002B" w:rsidP="00793AAC">
      <w:pPr>
        <w:rPr>
          <w:sz w:val="2"/>
        </w:rPr>
      </w:pPr>
    </w:p>
    <w:p w14:paraId="612312DE" w14:textId="454832C4" w:rsidR="000C1E18" w:rsidRDefault="000C1E18" w:rsidP="00793AAC">
      <w:pPr>
        <w:rPr>
          <w:sz w:val="2"/>
        </w:rPr>
      </w:pPr>
    </w:p>
    <w:p w14:paraId="7DD06908" w14:textId="77777777" w:rsidR="000C1E18" w:rsidRDefault="000C1E18" w:rsidP="00793AAC">
      <w:pPr>
        <w:rPr>
          <w:sz w:val="2"/>
        </w:rPr>
      </w:pPr>
    </w:p>
    <w:p w14:paraId="6CFED45C" w14:textId="77777777" w:rsidR="000C1E18" w:rsidRDefault="000C1E18" w:rsidP="00793AAC">
      <w:pPr>
        <w:rPr>
          <w:sz w:val="2"/>
        </w:rPr>
      </w:pPr>
    </w:p>
    <w:p w14:paraId="45C79DAD" w14:textId="77777777" w:rsidR="002E002B" w:rsidRPr="00626D71" w:rsidRDefault="002E002B" w:rsidP="00793AAC">
      <w:pPr>
        <w:rPr>
          <w:sz w:val="2"/>
        </w:rPr>
      </w:pPr>
    </w:p>
    <w:p w14:paraId="63D6B538" w14:textId="3A47CB59" w:rsidR="00793AAC" w:rsidRPr="001920F1" w:rsidRDefault="00793AAC" w:rsidP="00793AAC">
      <w:pPr>
        <w:spacing w:after="0"/>
        <w:jc w:val="center"/>
        <w:rPr>
          <w:rFonts w:cs="Arial"/>
          <w:b/>
          <w:color w:val="000000" w:themeColor="text1"/>
          <w:sz w:val="16"/>
          <w:szCs w:val="16"/>
        </w:rPr>
      </w:pPr>
      <w:r w:rsidRPr="00D10CF8">
        <w:rPr>
          <w:rFonts w:cs="Arial"/>
          <w:b/>
          <w:color w:val="000000" w:themeColor="text1"/>
          <w:sz w:val="40"/>
          <w:szCs w:val="36"/>
        </w:rPr>
        <w:t xml:space="preserve">REQUEST FOR </w:t>
      </w:r>
      <w:r w:rsidR="004E3408">
        <w:rPr>
          <w:rFonts w:cs="Arial"/>
          <w:b/>
          <w:color w:val="000000" w:themeColor="text1"/>
          <w:sz w:val="40"/>
          <w:szCs w:val="36"/>
        </w:rPr>
        <w:t>APPLICATIONS</w:t>
      </w:r>
      <w:r>
        <w:rPr>
          <w:rFonts w:cs="Arial"/>
          <w:b/>
          <w:color w:val="000000" w:themeColor="text1"/>
          <w:sz w:val="40"/>
          <w:szCs w:val="36"/>
        </w:rPr>
        <w:br/>
      </w:r>
      <w:r w:rsidR="004E3408">
        <w:rPr>
          <w:rFonts w:cs="Arial"/>
          <w:b/>
          <w:color w:val="000000" w:themeColor="text1"/>
          <w:sz w:val="28"/>
          <w:szCs w:val="36"/>
        </w:rPr>
        <w:t>CORONAVIRUS RELIEF FUND – KING COUNTY</w:t>
      </w:r>
      <w:r w:rsidRPr="00BC08F4">
        <w:rPr>
          <w:rFonts w:cs="Arial"/>
          <w:b/>
          <w:color w:val="000000" w:themeColor="text1"/>
          <w:sz w:val="28"/>
          <w:szCs w:val="36"/>
        </w:rPr>
        <w:br/>
      </w:r>
      <w:r w:rsidR="004E3408">
        <w:rPr>
          <w:rFonts w:cs="Arial"/>
          <w:szCs w:val="24"/>
        </w:rPr>
        <w:t>EQUITABLE DIGITAL SERVICES FOR ADULTS WITH BARRIERS TO ACCESS</w:t>
      </w:r>
      <w:r w:rsidRPr="00A5739D">
        <w:rPr>
          <w:rFonts w:cs="Arial"/>
          <w:i/>
          <w:sz w:val="16"/>
          <w:szCs w:val="16"/>
        </w:rPr>
        <w:br/>
      </w:r>
      <w:bookmarkStart w:id="2" w:name="_GoBack"/>
      <w:r w:rsidRPr="006F2662">
        <w:rPr>
          <w:rFonts w:cs="Arial"/>
          <w:i/>
          <w:sz w:val="24"/>
          <w:highlight w:val="yellow"/>
        </w:rPr>
        <w:t xml:space="preserve">Due </w:t>
      </w:r>
      <w:r w:rsidR="004E3408" w:rsidRPr="006F2662">
        <w:rPr>
          <w:rFonts w:cs="Arial"/>
          <w:i/>
          <w:sz w:val="24"/>
          <w:highlight w:val="yellow"/>
        </w:rPr>
        <w:t>September</w:t>
      </w:r>
      <w:r w:rsidRPr="006F2662">
        <w:rPr>
          <w:rFonts w:cs="Arial"/>
          <w:i/>
          <w:sz w:val="24"/>
          <w:highlight w:val="yellow"/>
        </w:rPr>
        <w:t xml:space="preserve"> </w:t>
      </w:r>
      <w:r w:rsidR="001A4586">
        <w:rPr>
          <w:rFonts w:cs="Arial"/>
          <w:i/>
          <w:sz w:val="24"/>
          <w:highlight w:val="yellow"/>
        </w:rPr>
        <w:t>22</w:t>
      </w:r>
      <w:r w:rsidR="004E3408" w:rsidRPr="006F2662">
        <w:rPr>
          <w:rFonts w:cs="Arial"/>
          <w:i/>
          <w:sz w:val="24"/>
          <w:highlight w:val="yellow"/>
        </w:rPr>
        <w:t>, 2020</w:t>
      </w:r>
    </w:p>
    <w:bookmarkEnd w:id="2" w:displacedByCustomXml="next"/>
    <w:sdt>
      <w:sdtPr>
        <w:rPr>
          <w:rFonts w:eastAsiaTheme="minorHAnsi" w:cstheme="minorBidi"/>
          <w:b w:val="0"/>
          <w:color w:val="auto"/>
          <w:sz w:val="22"/>
          <w:szCs w:val="22"/>
        </w:rPr>
        <w:id w:val="-1075963294"/>
        <w:docPartObj>
          <w:docPartGallery w:val="Table of Contents"/>
          <w:docPartUnique/>
        </w:docPartObj>
      </w:sdtPr>
      <w:sdtEndPr>
        <w:rPr>
          <w:bCs/>
          <w:noProof/>
        </w:rPr>
      </w:sdtEndPr>
      <w:sdtContent>
        <w:p w14:paraId="3EF318A9" w14:textId="77777777" w:rsidR="00793AAC" w:rsidRDefault="00793AAC" w:rsidP="00793AAC">
          <w:pPr>
            <w:pStyle w:val="TOCHeading"/>
          </w:pPr>
          <w:r>
            <w:t>Contents</w:t>
          </w:r>
        </w:p>
        <w:p w14:paraId="4A295B21" w14:textId="2C8C2E72" w:rsidR="004273B9" w:rsidRDefault="00793AAC">
          <w:pPr>
            <w:pStyle w:val="TOC1"/>
            <w:tabs>
              <w:tab w:val="left" w:pos="440"/>
              <w:tab w:val="right" w:leader="dot" w:pos="9350"/>
            </w:tabs>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49941218" w:history="1">
            <w:r w:rsidR="004273B9" w:rsidRPr="00682155">
              <w:rPr>
                <w:rStyle w:val="Hyperlink"/>
                <w:noProof/>
              </w:rPr>
              <w:t>I.</w:t>
            </w:r>
            <w:r w:rsidR="004273B9">
              <w:rPr>
                <w:rFonts w:asciiTheme="minorHAnsi" w:eastAsiaTheme="minorEastAsia" w:hAnsiTheme="minorHAnsi"/>
                <w:noProof/>
              </w:rPr>
              <w:tab/>
            </w:r>
            <w:r w:rsidR="004273B9" w:rsidRPr="00682155">
              <w:rPr>
                <w:rStyle w:val="Hyperlink"/>
                <w:noProof/>
                <w:shd w:val="clear" w:color="auto" w:fill="3C0458"/>
              </w:rPr>
              <w:t>Introduction</w:t>
            </w:r>
            <w:r w:rsidR="004273B9">
              <w:rPr>
                <w:noProof/>
                <w:webHidden/>
              </w:rPr>
              <w:tab/>
            </w:r>
            <w:r w:rsidR="004273B9">
              <w:rPr>
                <w:noProof/>
                <w:webHidden/>
              </w:rPr>
              <w:fldChar w:fldCharType="begin"/>
            </w:r>
            <w:r w:rsidR="004273B9">
              <w:rPr>
                <w:noProof/>
                <w:webHidden/>
              </w:rPr>
              <w:instrText xml:space="preserve"> PAGEREF _Toc49941218 \h </w:instrText>
            </w:r>
            <w:r w:rsidR="004273B9">
              <w:rPr>
                <w:noProof/>
                <w:webHidden/>
              </w:rPr>
            </w:r>
            <w:r w:rsidR="004273B9">
              <w:rPr>
                <w:noProof/>
                <w:webHidden/>
              </w:rPr>
              <w:fldChar w:fldCharType="separate"/>
            </w:r>
            <w:r w:rsidR="004273B9">
              <w:rPr>
                <w:noProof/>
                <w:webHidden/>
              </w:rPr>
              <w:t>3</w:t>
            </w:r>
            <w:r w:rsidR="004273B9">
              <w:rPr>
                <w:noProof/>
                <w:webHidden/>
              </w:rPr>
              <w:fldChar w:fldCharType="end"/>
            </w:r>
          </w:hyperlink>
        </w:p>
        <w:p w14:paraId="2F99CDDE" w14:textId="1DD86644" w:rsidR="004273B9" w:rsidRDefault="004273B9">
          <w:pPr>
            <w:pStyle w:val="TOC1"/>
            <w:tabs>
              <w:tab w:val="left" w:pos="440"/>
              <w:tab w:val="right" w:leader="dot" w:pos="9350"/>
            </w:tabs>
            <w:rPr>
              <w:rFonts w:asciiTheme="minorHAnsi" w:eastAsiaTheme="minorEastAsia" w:hAnsiTheme="minorHAnsi"/>
              <w:noProof/>
            </w:rPr>
          </w:pPr>
          <w:hyperlink w:anchor="_Toc49941219" w:history="1">
            <w:r w:rsidRPr="00682155">
              <w:rPr>
                <w:rStyle w:val="Hyperlink"/>
                <w:noProof/>
              </w:rPr>
              <w:t>II.</w:t>
            </w:r>
            <w:r>
              <w:rPr>
                <w:rFonts w:asciiTheme="minorHAnsi" w:eastAsiaTheme="minorEastAsia" w:hAnsiTheme="minorHAnsi"/>
                <w:noProof/>
              </w:rPr>
              <w:tab/>
            </w:r>
            <w:r w:rsidRPr="00682155">
              <w:rPr>
                <w:rStyle w:val="Hyperlink"/>
                <w:noProof/>
              </w:rPr>
              <w:t>Strategy</w:t>
            </w:r>
            <w:r>
              <w:rPr>
                <w:noProof/>
                <w:webHidden/>
              </w:rPr>
              <w:tab/>
            </w:r>
            <w:r>
              <w:rPr>
                <w:noProof/>
                <w:webHidden/>
              </w:rPr>
              <w:fldChar w:fldCharType="begin"/>
            </w:r>
            <w:r>
              <w:rPr>
                <w:noProof/>
                <w:webHidden/>
              </w:rPr>
              <w:instrText xml:space="preserve"> PAGEREF _Toc49941219 \h </w:instrText>
            </w:r>
            <w:r>
              <w:rPr>
                <w:noProof/>
                <w:webHidden/>
              </w:rPr>
            </w:r>
            <w:r>
              <w:rPr>
                <w:noProof/>
                <w:webHidden/>
              </w:rPr>
              <w:fldChar w:fldCharType="separate"/>
            </w:r>
            <w:r>
              <w:rPr>
                <w:noProof/>
                <w:webHidden/>
              </w:rPr>
              <w:t>3</w:t>
            </w:r>
            <w:r>
              <w:rPr>
                <w:noProof/>
                <w:webHidden/>
              </w:rPr>
              <w:fldChar w:fldCharType="end"/>
            </w:r>
          </w:hyperlink>
        </w:p>
        <w:p w14:paraId="3A7B7F10" w14:textId="435257A5" w:rsidR="004273B9" w:rsidRDefault="004273B9">
          <w:pPr>
            <w:pStyle w:val="TOC3"/>
            <w:tabs>
              <w:tab w:val="left" w:pos="880"/>
              <w:tab w:val="right" w:leader="dot" w:pos="9350"/>
            </w:tabs>
            <w:rPr>
              <w:rFonts w:asciiTheme="minorHAnsi" w:eastAsiaTheme="minorEastAsia" w:hAnsiTheme="minorHAnsi"/>
              <w:noProof/>
            </w:rPr>
          </w:pPr>
          <w:hyperlink w:anchor="_Toc49941220" w:history="1">
            <w:r w:rsidRPr="00682155">
              <w:rPr>
                <w:rStyle w:val="Hyperlink"/>
                <w:noProof/>
              </w:rPr>
              <w:t>A.</w:t>
            </w:r>
            <w:r>
              <w:rPr>
                <w:rFonts w:asciiTheme="minorHAnsi" w:eastAsiaTheme="minorEastAsia" w:hAnsiTheme="minorHAnsi"/>
                <w:noProof/>
              </w:rPr>
              <w:tab/>
            </w:r>
            <w:r w:rsidRPr="00682155">
              <w:rPr>
                <w:rStyle w:val="Hyperlink"/>
                <w:noProof/>
              </w:rPr>
              <w:t>Background</w:t>
            </w:r>
            <w:r>
              <w:rPr>
                <w:noProof/>
                <w:webHidden/>
              </w:rPr>
              <w:tab/>
            </w:r>
            <w:r>
              <w:rPr>
                <w:noProof/>
                <w:webHidden/>
              </w:rPr>
              <w:fldChar w:fldCharType="begin"/>
            </w:r>
            <w:r>
              <w:rPr>
                <w:noProof/>
                <w:webHidden/>
              </w:rPr>
              <w:instrText xml:space="preserve"> PAGEREF _Toc49941220 \h </w:instrText>
            </w:r>
            <w:r>
              <w:rPr>
                <w:noProof/>
                <w:webHidden/>
              </w:rPr>
            </w:r>
            <w:r>
              <w:rPr>
                <w:noProof/>
                <w:webHidden/>
              </w:rPr>
              <w:fldChar w:fldCharType="separate"/>
            </w:r>
            <w:r>
              <w:rPr>
                <w:noProof/>
                <w:webHidden/>
              </w:rPr>
              <w:t>3</w:t>
            </w:r>
            <w:r>
              <w:rPr>
                <w:noProof/>
                <w:webHidden/>
              </w:rPr>
              <w:fldChar w:fldCharType="end"/>
            </w:r>
          </w:hyperlink>
        </w:p>
        <w:p w14:paraId="2EC6523E" w14:textId="5B510BAD" w:rsidR="004273B9" w:rsidRDefault="004273B9">
          <w:pPr>
            <w:pStyle w:val="TOC3"/>
            <w:tabs>
              <w:tab w:val="left" w:pos="880"/>
              <w:tab w:val="right" w:leader="dot" w:pos="9350"/>
            </w:tabs>
            <w:rPr>
              <w:rFonts w:asciiTheme="minorHAnsi" w:eastAsiaTheme="minorEastAsia" w:hAnsiTheme="minorHAnsi"/>
              <w:noProof/>
            </w:rPr>
          </w:pPr>
          <w:hyperlink w:anchor="_Toc49941221" w:history="1">
            <w:r w:rsidRPr="00682155">
              <w:rPr>
                <w:rStyle w:val="Hyperlink"/>
                <w:noProof/>
              </w:rPr>
              <w:t>B.</w:t>
            </w:r>
            <w:r>
              <w:rPr>
                <w:rFonts w:asciiTheme="minorHAnsi" w:eastAsiaTheme="minorEastAsia" w:hAnsiTheme="minorHAnsi"/>
                <w:noProof/>
              </w:rPr>
              <w:tab/>
            </w:r>
            <w:r w:rsidRPr="00682155">
              <w:rPr>
                <w:rStyle w:val="Hyperlink"/>
                <w:noProof/>
              </w:rPr>
              <w:t>Scope of Work</w:t>
            </w:r>
            <w:r>
              <w:rPr>
                <w:noProof/>
                <w:webHidden/>
              </w:rPr>
              <w:tab/>
            </w:r>
            <w:r>
              <w:rPr>
                <w:noProof/>
                <w:webHidden/>
              </w:rPr>
              <w:fldChar w:fldCharType="begin"/>
            </w:r>
            <w:r>
              <w:rPr>
                <w:noProof/>
                <w:webHidden/>
              </w:rPr>
              <w:instrText xml:space="preserve"> PAGEREF _Toc49941221 \h </w:instrText>
            </w:r>
            <w:r>
              <w:rPr>
                <w:noProof/>
                <w:webHidden/>
              </w:rPr>
            </w:r>
            <w:r>
              <w:rPr>
                <w:noProof/>
                <w:webHidden/>
              </w:rPr>
              <w:fldChar w:fldCharType="separate"/>
            </w:r>
            <w:r>
              <w:rPr>
                <w:noProof/>
                <w:webHidden/>
              </w:rPr>
              <w:t>4</w:t>
            </w:r>
            <w:r>
              <w:rPr>
                <w:noProof/>
                <w:webHidden/>
              </w:rPr>
              <w:fldChar w:fldCharType="end"/>
            </w:r>
          </w:hyperlink>
        </w:p>
        <w:p w14:paraId="094DEEAA" w14:textId="428678F5" w:rsidR="004273B9" w:rsidRDefault="004273B9">
          <w:pPr>
            <w:pStyle w:val="TOC3"/>
            <w:tabs>
              <w:tab w:val="left" w:pos="1100"/>
              <w:tab w:val="right" w:leader="dot" w:pos="9350"/>
            </w:tabs>
            <w:rPr>
              <w:rFonts w:asciiTheme="minorHAnsi" w:eastAsiaTheme="minorEastAsia" w:hAnsiTheme="minorHAnsi"/>
              <w:noProof/>
            </w:rPr>
          </w:pPr>
          <w:hyperlink w:anchor="_Toc49941222" w:history="1">
            <w:r w:rsidRPr="00682155">
              <w:rPr>
                <w:rStyle w:val="Hyperlink"/>
                <w:noProof/>
              </w:rPr>
              <w:t>C.</w:t>
            </w:r>
            <w:r>
              <w:rPr>
                <w:rFonts w:asciiTheme="minorHAnsi" w:eastAsiaTheme="minorEastAsia" w:hAnsiTheme="minorHAnsi"/>
                <w:noProof/>
              </w:rPr>
              <w:tab/>
            </w:r>
            <w:r w:rsidRPr="00682155">
              <w:rPr>
                <w:rStyle w:val="Hyperlink"/>
                <w:noProof/>
              </w:rPr>
              <w:t>Disbursement Process</w:t>
            </w:r>
            <w:r>
              <w:rPr>
                <w:noProof/>
                <w:webHidden/>
              </w:rPr>
              <w:tab/>
            </w:r>
            <w:r>
              <w:rPr>
                <w:noProof/>
                <w:webHidden/>
              </w:rPr>
              <w:fldChar w:fldCharType="begin"/>
            </w:r>
            <w:r>
              <w:rPr>
                <w:noProof/>
                <w:webHidden/>
              </w:rPr>
              <w:instrText xml:space="preserve"> PAGEREF _Toc49941222 \h </w:instrText>
            </w:r>
            <w:r>
              <w:rPr>
                <w:noProof/>
                <w:webHidden/>
              </w:rPr>
            </w:r>
            <w:r>
              <w:rPr>
                <w:noProof/>
                <w:webHidden/>
              </w:rPr>
              <w:fldChar w:fldCharType="separate"/>
            </w:r>
            <w:r>
              <w:rPr>
                <w:noProof/>
                <w:webHidden/>
              </w:rPr>
              <w:t>5</w:t>
            </w:r>
            <w:r>
              <w:rPr>
                <w:noProof/>
                <w:webHidden/>
              </w:rPr>
              <w:fldChar w:fldCharType="end"/>
            </w:r>
          </w:hyperlink>
        </w:p>
        <w:p w14:paraId="0DC9B6F1" w14:textId="1316221B" w:rsidR="004273B9" w:rsidRDefault="004273B9">
          <w:pPr>
            <w:pStyle w:val="TOC1"/>
            <w:tabs>
              <w:tab w:val="left" w:pos="660"/>
              <w:tab w:val="right" w:leader="dot" w:pos="9350"/>
            </w:tabs>
            <w:rPr>
              <w:rFonts w:asciiTheme="minorHAnsi" w:eastAsiaTheme="minorEastAsia" w:hAnsiTheme="minorHAnsi"/>
              <w:noProof/>
            </w:rPr>
          </w:pPr>
          <w:hyperlink w:anchor="_Toc49941223" w:history="1">
            <w:r w:rsidRPr="00682155">
              <w:rPr>
                <w:rStyle w:val="Hyperlink"/>
                <w:noProof/>
              </w:rPr>
              <w:t>III.</w:t>
            </w:r>
            <w:r>
              <w:rPr>
                <w:rFonts w:asciiTheme="minorHAnsi" w:eastAsiaTheme="minorEastAsia" w:hAnsiTheme="minorHAnsi"/>
                <w:noProof/>
              </w:rPr>
              <w:tab/>
            </w:r>
            <w:r w:rsidRPr="00682155">
              <w:rPr>
                <w:rStyle w:val="Hyperlink"/>
                <w:noProof/>
              </w:rPr>
              <w:t>Eligibility</w:t>
            </w:r>
            <w:r>
              <w:rPr>
                <w:noProof/>
                <w:webHidden/>
              </w:rPr>
              <w:tab/>
            </w:r>
            <w:r>
              <w:rPr>
                <w:noProof/>
                <w:webHidden/>
              </w:rPr>
              <w:fldChar w:fldCharType="begin"/>
            </w:r>
            <w:r>
              <w:rPr>
                <w:noProof/>
                <w:webHidden/>
              </w:rPr>
              <w:instrText xml:space="preserve"> PAGEREF _Toc49941223 \h </w:instrText>
            </w:r>
            <w:r>
              <w:rPr>
                <w:noProof/>
                <w:webHidden/>
              </w:rPr>
            </w:r>
            <w:r>
              <w:rPr>
                <w:noProof/>
                <w:webHidden/>
              </w:rPr>
              <w:fldChar w:fldCharType="separate"/>
            </w:r>
            <w:r>
              <w:rPr>
                <w:noProof/>
                <w:webHidden/>
              </w:rPr>
              <w:t>6</w:t>
            </w:r>
            <w:r>
              <w:rPr>
                <w:noProof/>
                <w:webHidden/>
              </w:rPr>
              <w:fldChar w:fldCharType="end"/>
            </w:r>
          </w:hyperlink>
        </w:p>
        <w:p w14:paraId="0E7C0476" w14:textId="3FA9AC5A" w:rsidR="004273B9" w:rsidRDefault="004273B9">
          <w:pPr>
            <w:pStyle w:val="TOC1"/>
            <w:tabs>
              <w:tab w:val="left" w:pos="660"/>
              <w:tab w:val="right" w:leader="dot" w:pos="9350"/>
            </w:tabs>
            <w:rPr>
              <w:rFonts w:asciiTheme="minorHAnsi" w:eastAsiaTheme="minorEastAsia" w:hAnsiTheme="minorHAnsi"/>
              <w:noProof/>
            </w:rPr>
          </w:pPr>
          <w:hyperlink w:anchor="_Toc49941224" w:history="1">
            <w:r w:rsidRPr="00682155">
              <w:rPr>
                <w:rStyle w:val="Hyperlink"/>
                <w:noProof/>
              </w:rPr>
              <w:t>IV.</w:t>
            </w:r>
            <w:r>
              <w:rPr>
                <w:rFonts w:asciiTheme="minorHAnsi" w:eastAsiaTheme="minorEastAsia" w:hAnsiTheme="minorHAnsi"/>
                <w:noProof/>
              </w:rPr>
              <w:tab/>
            </w:r>
            <w:r w:rsidRPr="00682155">
              <w:rPr>
                <w:rStyle w:val="Hyperlink"/>
                <w:noProof/>
              </w:rPr>
              <w:t>Timeline</w:t>
            </w:r>
            <w:r>
              <w:rPr>
                <w:noProof/>
                <w:webHidden/>
              </w:rPr>
              <w:tab/>
            </w:r>
            <w:r>
              <w:rPr>
                <w:noProof/>
                <w:webHidden/>
              </w:rPr>
              <w:fldChar w:fldCharType="begin"/>
            </w:r>
            <w:r>
              <w:rPr>
                <w:noProof/>
                <w:webHidden/>
              </w:rPr>
              <w:instrText xml:space="preserve"> PAGEREF _Toc49941224 \h </w:instrText>
            </w:r>
            <w:r>
              <w:rPr>
                <w:noProof/>
                <w:webHidden/>
              </w:rPr>
            </w:r>
            <w:r>
              <w:rPr>
                <w:noProof/>
                <w:webHidden/>
              </w:rPr>
              <w:fldChar w:fldCharType="separate"/>
            </w:r>
            <w:r>
              <w:rPr>
                <w:noProof/>
                <w:webHidden/>
              </w:rPr>
              <w:t>6</w:t>
            </w:r>
            <w:r>
              <w:rPr>
                <w:noProof/>
                <w:webHidden/>
              </w:rPr>
              <w:fldChar w:fldCharType="end"/>
            </w:r>
          </w:hyperlink>
        </w:p>
        <w:p w14:paraId="46C3CC3A" w14:textId="62B994D3" w:rsidR="004273B9" w:rsidRDefault="004273B9">
          <w:pPr>
            <w:pStyle w:val="TOC1"/>
            <w:tabs>
              <w:tab w:val="left" w:pos="440"/>
              <w:tab w:val="right" w:leader="dot" w:pos="9350"/>
            </w:tabs>
            <w:rPr>
              <w:rFonts w:asciiTheme="minorHAnsi" w:eastAsiaTheme="minorEastAsia" w:hAnsiTheme="minorHAnsi"/>
              <w:noProof/>
            </w:rPr>
          </w:pPr>
          <w:hyperlink w:anchor="_Toc49941225" w:history="1">
            <w:r w:rsidRPr="00682155">
              <w:rPr>
                <w:rStyle w:val="Hyperlink"/>
                <w:noProof/>
              </w:rPr>
              <w:t>V.</w:t>
            </w:r>
            <w:r>
              <w:rPr>
                <w:rFonts w:asciiTheme="minorHAnsi" w:eastAsiaTheme="minorEastAsia" w:hAnsiTheme="minorHAnsi"/>
                <w:noProof/>
              </w:rPr>
              <w:tab/>
            </w:r>
            <w:r w:rsidRPr="00682155">
              <w:rPr>
                <w:rStyle w:val="Hyperlink"/>
                <w:noProof/>
              </w:rPr>
              <w:t>Application Form and Submission Process</w:t>
            </w:r>
            <w:r>
              <w:rPr>
                <w:noProof/>
                <w:webHidden/>
              </w:rPr>
              <w:tab/>
            </w:r>
            <w:r>
              <w:rPr>
                <w:noProof/>
                <w:webHidden/>
              </w:rPr>
              <w:fldChar w:fldCharType="begin"/>
            </w:r>
            <w:r>
              <w:rPr>
                <w:noProof/>
                <w:webHidden/>
              </w:rPr>
              <w:instrText xml:space="preserve"> PAGEREF _Toc49941225 \h </w:instrText>
            </w:r>
            <w:r>
              <w:rPr>
                <w:noProof/>
                <w:webHidden/>
              </w:rPr>
            </w:r>
            <w:r>
              <w:rPr>
                <w:noProof/>
                <w:webHidden/>
              </w:rPr>
              <w:fldChar w:fldCharType="separate"/>
            </w:r>
            <w:r>
              <w:rPr>
                <w:noProof/>
                <w:webHidden/>
              </w:rPr>
              <w:t>7</w:t>
            </w:r>
            <w:r>
              <w:rPr>
                <w:noProof/>
                <w:webHidden/>
              </w:rPr>
              <w:fldChar w:fldCharType="end"/>
            </w:r>
          </w:hyperlink>
        </w:p>
        <w:p w14:paraId="3AABDAA4" w14:textId="07726214" w:rsidR="000C1E18" w:rsidRPr="00A0146F" w:rsidRDefault="00793AAC" w:rsidP="000C1E18">
          <w:pPr>
            <w:rPr>
              <w:rStyle w:val="Heading1Char"/>
              <w:rFonts w:eastAsiaTheme="minorHAnsi" w:cstheme="minorBidi"/>
              <w:bCs/>
              <w:noProof/>
              <w:color w:val="auto"/>
              <w:sz w:val="22"/>
              <w:szCs w:val="22"/>
              <w:shd w:val="clear" w:color="auto" w:fill="auto"/>
            </w:rPr>
          </w:pPr>
          <w:r>
            <w:rPr>
              <w:b/>
              <w:bCs/>
              <w:noProof/>
            </w:rPr>
            <w:fldChar w:fldCharType="end"/>
          </w:r>
        </w:p>
      </w:sdtContent>
    </w:sdt>
    <w:p w14:paraId="7878BF24" w14:textId="5B8C75C6" w:rsidR="003A33A8" w:rsidRDefault="003A33A8" w:rsidP="000C1E18">
      <w:pPr>
        <w:rPr>
          <w:rStyle w:val="Heading1Char"/>
          <w:rFonts w:eastAsiaTheme="minorHAnsi" w:cstheme="minorBidi"/>
          <w:bCs/>
          <w:noProof/>
          <w:color w:val="auto"/>
          <w:sz w:val="22"/>
          <w:szCs w:val="22"/>
          <w:shd w:val="clear" w:color="auto" w:fill="auto"/>
        </w:rPr>
      </w:pPr>
    </w:p>
    <w:p w14:paraId="368F1980" w14:textId="2AD224E9" w:rsidR="00A0146F" w:rsidRDefault="00A0146F" w:rsidP="000C1E18">
      <w:pPr>
        <w:rPr>
          <w:rStyle w:val="Heading1Char"/>
          <w:rFonts w:eastAsiaTheme="minorHAnsi" w:cstheme="minorBidi"/>
          <w:bCs/>
          <w:noProof/>
          <w:color w:val="auto"/>
          <w:sz w:val="22"/>
          <w:szCs w:val="22"/>
          <w:shd w:val="clear" w:color="auto" w:fill="auto"/>
        </w:rPr>
      </w:pPr>
    </w:p>
    <w:p w14:paraId="5ADEB737" w14:textId="3B813BFF" w:rsidR="00A0146F" w:rsidRDefault="00A0146F" w:rsidP="000C1E18">
      <w:pPr>
        <w:rPr>
          <w:rStyle w:val="Heading1Char"/>
          <w:rFonts w:eastAsiaTheme="minorHAnsi" w:cstheme="minorBidi"/>
          <w:bCs/>
          <w:noProof/>
          <w:color w:val="auto"/>
          <w:sz w:val="22"/>
          <w:szCs w:val="22"/>
          <w:shd w:val="clear" w:color="auto" w:fill="auto"/>
        </w:rPr>
      </w:pPr>
    </w:p>
    <w:p w14:paraId="67E76819" w14:textId="52140450" w:rsidR="00A0146F" w:rsidRDefault="00A0146F" w:rsidP="000C1E18">
      <w:pPr>
        <w:rPr>
          <w:rStyle w:val="Heading1Char"/>
          <w:rFonts w:eastAsiaTheme="minorHAnsi" w:cstheme="minorBidi"/>
          <w:bCs/>
          <w:noProof/>
          <w:color w:val="auto"/>
          <w:sz w:val="22"/>
          <w:szCs w:val="22"/>
          <w:shd w:val="clear" w:color="auto" w:fill="auto"/>
        </w:rPr>
      </w:pPr>
    </w:p>
    <w:p w14:paraId="64F65BC2" w14:textId="5A2B147D" w:rsidR="00B66B22" w:rsidRDefault="00B66B22" w:rsidP="000C1E18">
      <w:pPr>
        <w:rPr>
          <w:rStyle w:val="Heading1Char"/>
          <w:rFonts w:eastAsiaTheme="minorHAnsi" w:cstheme="minorBidi"/>
          <w:bCs/>
          <w:noProof/>
          <w:color w:val="auto"/>
          <w:sz w:val="22"/>
          <w:szCs w:val="22"/>
          <w:shd w:val="clear" w:color="auto" w:fill="auto"/>
        </w:rPr>
      </w:pPr>
    </w:p>
    <w:p w14:paraId="41BDF8A5" w14:textId="2FF8A7BC" w:rsidR="00B66B22" w:rsidRDefault="00B66B22" w:rsidP="000C1E18">
      <w:pPr>
        <w:rPr>
          <w:rStyle w:val="Heading1Char"/>
          <w:rFonts w:eastAsiaTheme="minorHAnsi" w:cstheme="minorBidi"/>
          <w:bCs/>
          <w:noProof/>
          <w:color w:val="auto"/>
          <w:sz w:val="22"/>
          <w:szCs w:val="22"/>
          <w:shd w:val="clear" w:color="auto" w:fill="auto"/>
        </w:rPr>
      </w:pPr>
    </w:p>
    <w:p w14:paraId="7147B04F" w14:textId="6643BECF" w:rsidR="00B66B22" w:rsidRDefault="00B66B22" w:rsidP="000C1E18">
      <w:pPr>
        <w:rPr>
          <w:rStyle w:val="Heading1Char"/>
          <w:rFonts w:eastAsiaTheme="minorHAnsi" w:cstheme="minorBidi"/>
          <w:bCs/>
          <w:noProof/>
          <w:color w:val="auto"/>
          <w:sz w:val="22"/>
          <w:szCs w:val="22"/>
          <w:shd w:val="clear" w:color="auto" w:fill="auto"/>
        </w:rPr>
      </w:pPr>
    </w:p>
    <w:p w14:paraId="4FFBEBA2" w14:textId="0E8B76ED" w:rsidR="00B66B22" w:rsidRDefault="00B66B22" w:rsidP="000C1E18">
      <w:pPr>
        <w:rPr>
          <w:rStyle w:val="Heading1Char"/>
          <w:rFonts w:eastAsiaTheme="minorHAnsi" w:cstheme="minorBidi"/>
          <w:bCs/>
          <w:noProof/>
          <w:color w:val="auto"/>
          <w:sz w:val="22"/>
          <w:szCs w:val="22"/>
          <w:shd w:val="clear" w:color="auto" w:fill="auto"/>
        </w:rPr>
      </w:pPr>
    </w:p>
    <w:p w14:paraId="175E2A1B" w14:textId="128216A4" w:rsidR="00B66B22" w:rsidRDefault="00B66B22" w:rsidP="000C1E18">
      <w:pPr>
        <w:rPr>
          <w:rStyle w:val="Heading1Char"/>
          <w:rFonts w:eastAsiaTheme="minorHAnsi" w:cstheme="minorBidi"/>
          <w:bCs/>
          <w:noProof/>
          <w:color w:val="auto"/>
          <w:sz w:val="22"/>
          <w:szCs w:val="22"/>
          <w:shd w:val="clear" w:color="auto" w:fill="auto"/>
        </w:rPr>
      </w:pPr>
    </w:p>
    <w:p w14:paraId="23AB5A56" w14:textId="02714AA2" w:rsidR="00B66B22" w:rsidRDefault="00B66B22" w:rsidP="000C1E18">
      <w:pPr>
        <w:rPr>
          <w:rStyle w:val="Heading1Char"/>
          <w:rFonts w:eastAsiaTheme="minorHAnsi" w:cstheme="minorBidi"/>
          <w:bCs/>
          <w:noProof/>
          <w:color w:val="auto"/>
          <w:sz w:val="22"/>
          <w:szCs w:val="22"/>
          <w:shd w:val="clear" w:color="auto" w:fill="auto"/>
        </w:rPr>
      </w:pPr>
    </w:p>
    <w:p w14:paraId="4F48DF53" w14:textId="77777777" w:rsidR="00E81C87" w:rsidRDefault="00E81C87" w:rsidP="000C1E18">
      <w:pPr>
        <w:rPr>
          <w:rStyle w:val="Heading1Char"/>
          <w:rFonts w:eastAsiaTheme="minorHAnsi" w:cstheme="minorBidi"/>
          <w:bCs/>
          <w:noProof/>
          <w:color w:val="auto"/>
          <w:sz w:val="22"/>
          <w:szCs w:val="22"/>
          <w:shd w:val="clear" w:color="auto" w:fill="auto"/>
        </w:rPr>
      </w:pPr>
    </w:p>
    <w:p w14:paraId="6AD893D0" w14:textId="77777777" w:rsidR="00B66B22" w:rsidRDefault="00B66B22" w:rsidP="000C1E18">
      <w:pPr>
        <w:rPr>
          <w:rStyle w:val="Heading1Char"/>
          <w:rFonts w:eastAsiaTheme="minorHAnsi" w:cstheme="minorBidi"/>
          <w:bCs/>
          <w:noProof/>
          <w:color w:val="auto"/>
          <w:sz w:val="22"/>
          <w:szCs w:val="22"/>
          <w:shd w:val="clear" w:color="auto" w:fill="auto"/>
        </w:rPr>
      </w:pPr>
    </w:p>
    <w:p w14:paraId="20D6FC2D" w14:textId="0A6FF273" w:rsidR="00A0146F" w:rsidRDefault="00A0146F" w:rsidP="000C1E18">
      <w:pPr>
        <w:rPr>
          <w:rStyle w:val="Heading1Char"/>
          <w:rFonts w:eastAsiaTheme="minorHAnsi" w:cstheme="minorBidi"/>
          <w:bCs/>
          <w:noProof/>
          <w:color w:val="auto"/>
          <w:sz w:val="22"/>
          <w:szCs w:val="22"/>
          <w:shd w:val="clear" w:color="auto" w:fill="auto"/>
        </w:rPr>
      </w:pPr>
    </w:p>
    <w:p w14:paraId="1457A81A" w14:textId="77777777" w:rsidR="00FA747D" w:rsidRDefault="00FA747D" w:rsidP="000C1E18">
      <w:pPr>
        <w:rPr>
          <w:rStyle w:val="Heading1Char"/>
          <w:rFonts w:eastAsiaTheme="minorHAnsi" w:cstheme="minorBidi"/>
          <w:bCs/>
          <w:noProof/>
          <w:color w:val="auto"/>
          <w:sz w:val="22"/>
          <w:szCs w:val="22"/>
          <w:shd w:val="clear" w:color="auto" w:fill="auto"/>
        </w:rPr>
      </w:pPr>
    </w:p>
    <w:p w14:paraId="55E9C879" w14:textId="77777777" w:rsidR="00FA747D" w:rsidRDefault="00FA747D" w:rsidP="000C1E18">
      <w:pPr>
        <w:rPr>
          <w:rStyle w:val="Heading1Char"/>
          <w:rFonts w:eastAsiaTheme="minorHAnsi" w:cstheme="minorBidi"/>
          <w:bCs/>
          <w:noProof/>
          <w:color w:val="auto"/>
          <w:sz w:val="22"/>
          <w:szCs w:val="22"/>
          <w:shd w:val="clear" w:color="auto" w:fill="auto"/>
        </w:rPr>
      </w:pPr>
    </w:p>
    <w:p w14:paraId="40C3FF3D" w14:textId="77777777" w:rsidR="00FA747D" w:rsidRDefault="00FA747D" w:rsidP="000C1E18">
      <w:pPr>
        <w:rPr>
          <w:rStyle w:val="Heading1Char"/>
          <w:rFonts w:eastAsiaTheme="minorHAnsi" w:cstheme="minorBidi"/>
          <w:bCs/>
          <w:noProof/>
          <w:color w:val="auto"/>
          <w:sz w:val="22"/>
          <w:szCs w:val="22"/>
          <w:shd w:val="clear" w:color="auto" w:fill="auto"/>
        </w:rPr>
      </w:pPr>
    </w:p>
    <w:p w14:paraId="4BAC72BC" w14:textId="77777777" w:rsidR="00FA747D" w:rsidRDefault="00FA747D" w:rsidP="000C1E18">
      <w:pPr>
        <w:rPr>
          <w:rStyle w:val="Heading1Char"/>
          <w:rFonts w:eastAsiaTheme="minorHAnsi" w:cstheme="minorBidi"/>
          <w:bCs/>
          <w:noProof/>
          <w:color w:val="auto"/>
          <w:sz w:val="22"/>
          <w:szCs w:val="22"/>
          <w:shd w:val="clear" w:color="auto" w:fill="auto"/>
        </w:rPr>
      </w:pPr>
    </w:p>
    <w:p w14:paraId="520B95FE" w14:textId="77777777" w:rsidR="00FA747D" w:rsidRDefault="00FA747D" w:rsidP="000C1E18">
      <w:pPr>
        <w:rPr>
          <w:rStyle w:val="Heading1Char"/>
          <w:rFonts w:eastAsiaTheme="minorHAnsi" w:cstheme="minorBidi"/>
          <w:bCs/>
          <w:noProof/>
          <w:color w:val="auto"/>
          <w:sz w:val="22"/>
          <w:szCs w:val="22"/>
          <w:shd w:val="clear" w:color="auto" w:fill="auto"/>
        </w:rPr>
      </w:pPr>
    </w:p>
    <w:p w14:paraId="03B4DF2D" w14:textId="77777777" w:rsidR="00A0146F" w:rsidRPr="000C1E18" w:rsidRDefault="00A0146F" w:rsidP="000C1E18">
      <w:pPr>
        <w:rPr>
          <w:rStyle w:val="Heading1Char"/>
          <w:rFonts w:eastAsiaTheme="minorHAnsi" w:cstheme="minorBidi"/>
          <w:bCs/>
          <w:noProof/>
          <w:color w:val="auto"/>
          <w:sz w:val="22"/>
          <w:szCs w:val="22"/>
          <w:shd w:val="clear" w:color="auto" w:fill="auto"/>
        </w:rPr>
      </w:pPr>
    </w:p>
    <w:p w14:paraId="25616A38" w14:textId="4F276FD9" w:rsidR="00793AAC" w:rsidRDefault="00793AAC" w:rsidP="00793AAC">
      <w:pPr>
        <w:pStyle w:val="Heading1"/>
        <w:numPr>
          <w:ilvl w:val="0"/>
          <w:numId w:val="1"/>
        </w:numPr>
        <w:ind w:left="720"/>
        <w:rPr>
          <w:rStyle w:val="Heading1Char"/>
          <w:b/>
        </w:rPr>
      </w:pPr>
      <w:bookmarkStart w:id="3" w:name="_Toc49941218"/>
      <w:r>
        <w:rPr>
          <w:rStyle w:val="Heading1Char"/>
          <w:b/>
        </w:rPr>
        <w:lastRenderedPageBreak/>
        <w:t>Introduction</w:t>
      </w:r>
      <w:bookmarkEnd w:id="3"/>
    </w:p>
    <w:p w14:paraId="44EAF86A" w14:textId="78835345" w:rsidR="004E3408" w:rsidRDefault="006B01A3" w:rsidP="004E3408">
      <w:pPr>
        <w:ind w:left="360"/>
        <w:rPr>
          <w:rFonts w:cstheme="minorHAnsi"/>
          <w:sz w:val="23"/>
          <w:szCs w:val="23"/>
        </w:rPr>
      </w:pPr>
      <w:r>
        <w:rPr>
          <w:rFonts w:cstheme="minorHAnsi"/>
          <w:sz w:val="23"/>
          <w:szCs w:val="23"/>
        </w:rPr>
        <w:t>King County Council has allocated a total of $695</w:t>
      </w:r>
      <w:r w:rsidR="004E3408" w:rsidRPr="00D25D3D">
        <w:rPr>
          <w:rFonts w:cstheme="minorHAnsi"/>
          <w:sz w:val="23"/>
          <w:szCs w:val="23"/>
        </w:rPr>
        <w:t>,000 to</w:t>
      </w:r>
      <w:r w:rsidR="004E3408" w:rsidRPr="00D25D3D">
        <w:rPr>
          <w:rFonts w:cstheme="minorHAnsi"/>
        </w:rPr>
        <w:t xml:space="preserve"> </w:t>
      </w:r>
      <w:r w:rsidR="004E3408" w:rsidRPr="00D25D3D">
        <w:rPr>
          <w:rFonts w:cstheme="minorHAnsi"/>
          <w:sz w:val="23"/>
          <w:szCs w:val="23"/>
        </w:rPr>
        <w:t>suppo</w:t>
      </w:r>
      <w:r w:rsidR="004E3408">
        <w:rPr>
          <w:rFonts w:cstheme="minorHAnsi"/>
          <w:sz w:val="23"/>
          <w:szCs w:val="23"/>
        </w:rPr>
        <w:t xml:space="preserve">rt a digital equity program for </w:t>
      </w:r>
      <w:r w:rsidR="004E3408" w:rsidRPr="005329BD">
        <w:rPr>
          <w:rFonts w:cstheme="minorHAnsi"/>
          <w:b/>
          <w:sz w:val="23"/>
          <w:szCs w:val="23"/>
        </w:rPr>
        <w:t>seniors</w:t>
      </w:r>
      <w:r w:rsidR="004E3408">
        <w:rPr>
          <w:rFonts w:cstheme="minorHAnsi"/>
          <w:sz w:val="23"/>
          <w:szCs w:val="23"/>
        </w:rPr>
        <w:t xml:space="preserve">, </w:t>
      </w:r>
      <w:r w:rsidR="004E3408" w:rsidRPr="005329BD">
        <w:rPr>
          <w:rFonts w:cstheme="minorHAnsi"/>
          <w:b/>
          <w:sz w:val="23"/>
          <w:szCs w:val="23"/>
        </w:rPr>
        <w:t>limited-English-proficient residents, unemployed residents, and those experiencing homelessness</w:t>
      </w:r>
      <w:r w:rsidR="004E3408" w:rsidRPr="00D25D3D">
        <w:rPr>
          <w:rFonts w:cstheme="minorHAnsi"/>
          <w:sz w:val="23"/>
          <w:szCs w:val="23"/>
        </w:rPr>
        <w:t xml:space="preserve"> </w:t>
      </w:r>
      <w:r w:rsidR="005329BD">
        <w:rPr>
          <w:rFonts w:cstheme="minorHAnsi"/>
          <w:sz w:val="23"/>
          <w:szCs w:val="23"/>
        </w:rPr>
        <w:t xml:space="preserve">(target beneficiaries) </w:t>
      </w:r>
      <w:r w:rsidR="004E3408" w:rsidRPr="00D25D3D">
        <w:rPr>
          <w:rFonts w:cstheme="minorHAnsi"/>
          <w:sz w:val="23"/>
          <w:szCs w:val="23"/>
        </w:rPr>
        <w:t>who face barriers to</w:t>
      </w:r>
      <w:r w:rsidR="004E3408" w:rsidRPr="00D25D3D">
        <w:rPr>
          <w:rFonts w:cstheme="minorHAnsi"/>
        </w:rPr>
        <w:t xml:space="preserve"> </w:t>
      </w:r>
      <w:r w:rsidR="004E3408" w:rsidRPr="00D25D3D">
        <w:rPr>
          <w:rFonts w:cstheme="minorHAnsi"/>
          <w:sz w:val="23"/>
          <w:szCs w:val="23"/>
        </w:rPr>
        <w:t xml:space="preserve">accessing digital services </w:t>
      </w:r>
      <w:r w:rsidR="004E3408">
        <w:rPr>
          <w:rFonts w:cstheme="minorHAnsi"/>
          <w:sz w:val="23"/>
          <w:szCs w:val="23"/>
        </w:rPr>
        <w:t>d</w:t>
      </w:r>
      <w:r w:rsidR="004E3408" w:rsidRPr="00D25D3D">
        <w:rPr>
          <w:rFonts w:cstheme="minorHAnsi"/>
          <w:sz w:val="23"/>
          <w:szCs w:val="23"/>
        </w:rPr>
        <w:t>uring this period when there is an increased reliance on the</w:t>
      </w:r>
      <w:r w:rsidR="004E3408" w:rsidRPr="00D25D3D">
        <w:rPr>
          <w:rFonts w:cstheme="minorHAnsi"/>
        </w:rPr>
        <w:t xml:space="preserve"> </w:t>
      </w:r>
      <w:r w:rsidR="004E3408" w:rsidRPr="00D25D3D">
        <w:rPr>
          <w:rFonts w:cstheme="minorHAnsi"/>
          <w:sz w:val="23"/>
          <w:szCs w:val="23"/>
        </w:rPr>
        <w:t xml:space="preserve">Internet to access public services and economic relief resources available in response to and recovery from the COVID-19 pandemic. </w:t>
      </w:r>
    </w:p>
    <w:p w14:paraId="0E19A660" w14:textId="08B9D045" w:rsidR="000D07C7" w:rsidRPr="00D25D3D" w:rsidRDefault="000D07C7" w:rsidP="004E3408">
      <w:pPr>
        <w:ind w:left="360"/>
        <w:rPr>
          <w:rFonts w:cstheme="minorHAnsi"/>
          <w:sz w:val="23"/>
          <w:szCs w:val="23"/>
        </w:rPr>
      </w:pPr>
      <w:r>
        <w:rPr>
          <w:rFonts w:cstheme="minorHAnsi"/>
          <w:sz w:val="23"/>
          <w:szCs w:val="23"/>
        </w:rPr>
        <w:t xml:space="preserve">This RFA seeks applications from organizations who will be able to provide digital access </w:t>
      </w:r>
      <w:r w:rsidR="004A1EB9">
        <w:rPr>
          <w:rFonts w:cstheme="minorHAnsi"/>
          <w:sz w:val="23"/>
          <w:szCs w:val="23"/>
        </w:rPr>
        <w:t xml:space="preserve">through </w:t>
      </w:r>
      <w:r>
        <w:rPr>
          <w:rFonts w:cstheme="minorHAnsi"/>
          <w:sz w:val="23"/>
          <w:szCs w:val="23"/>
        </w:rPr>
        <w:t>technology</w:t>
      </w:r>
      <w:r w:rsidR="00E87BF9">
        <w:rPr>
          <w:rFonts w:cstheme="minorHAnsi"/>
          <w:sz w:val="23"/>
          <w:szCs w:val="23"/>
        </w:rPr>
        <w:t>,</w:t>
      </w:r>
      <w:r w:rsidR="004A1EB9">
        <w:rPr>
          <w:rFonts w:cstheme="minorHAnsi"/>
          <w:sz w:val="23"/>
          <w:szCs w:val="23"/>
        </w:rPr>
        <w:t xml:space="preserve"> internet connectivity</w:t>
      </w:r>
      <w:r w:rsidR="00E87BF9">
        <w:rPr>
          <w:rFonts w:cstheme="minorHAnsi"/>
          <w:sz w:val="23"/>
          <w:szCs w:val="23"/>
        </w:rPr>
        <w:t>,</w:t>
      </w:r>
      <w:r>
        <w:rPr>
          <w:rFonts w:cstheme="minorHAnsi"/>
          <w:sz w:val="23"/>
          <w:szCs w:val="23"/>
        </w:rPr>
        <w:t xml:space="preserve"> and</w:t>
      </w:r>
      <w:r w:rsidR="00E87BF9">
        <w:rPr>
          <w:rFonts w:cstheme="minorHAnsi"/>
          <w:sz w:val="23"/>
          <w:szCs w:val="23"/>
        </w:rPr>
        <w:t>/or</w:t>
      </w:r>
      <w:r>
        <w:rPr>
          <w:rFonts w:cstheme="minorHAnsi"/>
          <w:sz w:val="23"/>
          <w:szCs w:val="23"/>
        </w:rPr>
        <w:t xml:space="preserve"> digital literacy support to one or more of the target beneficiary groups.  </w:t>
      </w:r>
    </w:p>
    <w:p w14:paraId="069E90EC" w14:textId="77777777" w:rsidR="004E3408" w:rsidRPr="004E3408" w:rsidRDefault="004E3408" w:rsidP="004E3408">
      <w:pPr>
        <w:widowControl w:val="0"/>
        <w:spacing w:after="0" w:line="240" w:lineRule="auto"/>
        <w:ind w:left="630"/>
        <w:rPr>
          <w:rFonts w:cstheme="minorHAnsi"/>
          <w:sz w:val="23"/>
          <w:szCs w:val="23"/>
        </w:rPr>
      </w:pPr>
    </w:p>
    <w:p w14:paraId="7F50D0B6" w14:textId="267F8A81" w:rsidR="00793AAC" w:rsidRDefault="00793AAC" w:rsidP="00692986">
      <w:pPr>
        <w:pStyle w:val="Heading1"/>
        <w:numPr>
          <w:ilvl w:val="0"/>
          <w:numId w:val="1"/>
        </w:numPr>
        <w:ind w:left="720"/>
      </w:pPr>
      <w:bookmarkStart w:id="4" w:name="_Toc49941219"/>
      <w:r>
        <w:t>Strategy</w:t>
      </w:r>
      <w:bookmarkEnd w:id="4"/>
    </w:p>
    <w:p w14:paraId="1A33CC94" w14:textId="77777777" w:rsidR="004E3408" w:rsidRPr="005329BD" w:rsidRDefault="004E3408" w:rsidP="005329BD">
      <w:pPr>
        <w:widowControl w:val="0"/>
        <w:spacing w:after="0" w:line="240" w:lineRule="auto"/>
        <w:rPr>
          <w:rFonts w:cstheme="minorHAnsi"/>
          <w:sz w:val="23"/>
          <w:szCs w:val="23"/>
        </w:rPr>
      </w:pPr>
    </w:p>
    <w:p w14:paraId="42842B5F" w14:textId="05C09E6C" w:rsidR="001C5DE0" w:rsidRDefault="00793AAC" w:rsidP="00F66625">
      <w:pPr>
        <w:pStyle w:val="Heading3"/>
        <w:numPr>
          <w:ilvl w:val="0"/>
          <w:numId w:val="3"/>
        </w:numPr>
        <w:ind w:left="360"/>
      </w:pPr>
      <w:bookmarkStart w:id="5" w:name="_Toc49941220"/>
      <w:r>
        <w:t>Background</w:t>
      </w:r>
      <w:bookmarkEnd w:id="5"/>
    </w:p>
    <w:p w14:paraId="635496D7" w14:textId="77777777" w:rsidR="002C7AFB" w:rsidRDefault="002C7AFB" w:rsidP="00C94229">
      <w:pPr>
        <w:ind w:left="450" w:hanging="90"/>
        <w:rPr>
          <w:rFonts w:eastAsiaTheme="minorEastAsia" w:cs="Arial"/>
          <w:b/>
          <w:bCs/>
          <w:sz w:val="23"/>
          <w:szCs w:val="23"/>
          <w:u w:val="single"/>
        </w:rPr>
      </w:pPr>
      <w:r w:rsidRPr="00C94229">
        <w:rPr>
          <w:rFonts w:eastAsiaTheme="minorEastAsia" w:cs="Arial"/>
          <w:b/>
          <w:bCs/>
          <w:sz w:val="23"/>
          <w:szCs w:val="23"/>
          <w:u w:val="single"/>
        </w:rPr>
        <w:t xml:space="preserve">COVID-19 and Digital Equity  </w:t>
      </w:r>
    </w:p>
    <w:p w14:paraId="5D7EA091" w14:textId="5FEDB3BC" w:rsidR="000D07C7" w:rsidRDefault="002C7AFB" w:rsidP="006C78F0">
      <w:pPr>
        <w:ind w:left="360"/>
        <w:rPr>
          <w:rFonts w:eastAsiaTheme="minorEastAsia" w:cs="Arial"/>
          <w:sz w:val="23"/>
          <w:szCs w:val="23"/>
        </w:rPr>
      </w:pPr>
      <w:r w:rsidRPr="00C94229">
        <w:rPr>
          <w:rFonts w:eastAsiaTheme="minorEastAsia" w:cs="Arial"/>
          <w:sz w:val="23"/>
          <w:szCs w:val="23"/>
        </w:rPr>
        <w:t xml:space="preserve">In King County and across the country, the COVID-19 pandemic has revealed the myriad problems associated with the digital divide. </w:t>
      </w:r>
      <w:r w:rsidR="006C78F0" w:rsidRPr="00C94229">
        <w:rPr>
          <w:rFonts w:eastAsiaTheme="minorEastAsia" w:cs="Arial"/>
          <w:sz w:val="23"/>
          <w:szCs w:val="23"/>
        </w:rPr>
        <w:t xml:space="preserve">While most people in King County can access the Internet from the comfort of their own homes, a large number of residents </w:t>
      </w:r>
      <w:r w:rsidR="00E87BF9" w:rsidRPr="00C94229">
        <w:rPr>
          <w:rFonts w:eastAsiaTheme="minorEastAsia" w:cs="Arial"/>
          <w:sz w:val="23"/>
          <w:szCs w:val="23"/>
        </w:rPr>
        <w:t>do not</w:t>
      </w:r>
      <w:r w:rsidR="006C78F0" w:rsidRPr="00C94229">
        <w:rPr>
          <w:rFonts w:eastAsiaTheme="minorEastAsia" w:cs="Arial"/>
          <w:sz w:val="23"/>
          <w:szCs w:val="23"/>
        </w:rPr>
        <w:t xml:space="preserve"> have this ability. Within King County, 16% of residents </w:t>
      </w:r>
      <w:r w:rsidR="00E87BF9" w:rsidRPr="00C94229">
        <w:rPr>
          <w:rFonts w:eastAsiaTheme="minorEastAsia" w:cs="Arial"/>
          <w:sz w:val="23"/>
          <w:szCs w:val="23"/>
        </w:rPr>
        <w:t>do not</w:t>
      </w:r>
      <w:r w:rsidR="006C78F0" w:rsidRPr="00C94229">
        <w:rPr>
          <w:rFonts w:eastAsiaTheme="minorEastAsia" w:cs="Arial"/>
          <w:sz w:val="23"/>
          <w:szCs w:val="23"/>
        </w:rPr>
        <w:t xml:space="preserve"> have Internet access at home. Residents who earn less than $50,000 each year are over five times less likely to have Internet access at home. </w:t>
      </w:r>
      <w:r w:rsidR="000D07C7" w:rsidRPr="00C94229">
        <w:rPr>
          <w:rFonts w:eastAsiaTheme="minorEastAsia" w:cs="Arial"/>
          <w:sz w:val="23"/>
          <w:szCs w:val="23"/>
        </w:rPr>
        <w:t>Research from the Pew Center reveals that nationally, Black and Hispanic/Latinx Americans are twice as likely to lack internet access. Additionally, 27% of Americans over the age of 65 do not use the internet. Additionally disparities are revealed as lower income groups, those living in rural areas, and residents with lower educational attainment are far less likely to have access to the internet.</w:t>
      </w:r>
      <w:r w:rsidR="004049FA">
        <w:rPr>
          <w:rFonts w:eastAsiaTheme="minorEastAsia" w:cs="Arial"/>
          <w:sz w:val="23"/>
          <w:szCs w:val="23"/>
        </w:rPr>
        <w:t xml:space="preserve"> </w:t>
      </w:r>
    </w:p>
    <w:p w14:paraId="498A445D" w14:textId="135F7EDD" w:rsidR="001707BF" w:rsidRDefault="002C7AFB" w:rsidP="004049FA">
      <w:pPr>
        <w:ind w:left="360"/>
        <w:rPr>
          <w:rFonts w:eastAsiaTheme="minorEastAsia" w:cs="Arial"/>
          <w:sz w:val="23"/>
          <w:szCs w:val="23"/>
        </w:rPr>
      </w:pPr>
      <w:r w:rsidRPr="00C94229">
        <w:rPr>
          <w:rFonts w:eastAsiaTheme="minorEastAsia" w:cs="Arial"/>
          <w:sz w:val="23"/>
          <w:szCs w:val="23"/>
        </w:rPr>
        <w:t>N</w:t>
      </w:r>
      <w:r w:rsidR="004049FA">
        <w:rPr>
          <w:rFonts w:eastAsiaTheme="minorEastAsia" w:cs="Arial"/>
          <w:sz w:val="23"/>
          <w:szCs w:val="23"/>
        </w:rPr>
        <w:t xml:space="preserve">ew to the coronavirus pandemic </w:t>
      </w:r>
      <w:r w:rsidRPr="00C94229">
        <w:rPr>
          <w:rFonts w:eastAsiaTheme="minorEastAsia" w:cs="Arial"/>
          <w:sz w:val="23"/>
          <w:szCs w:val="23"/>
        </w:rPr>
        <w:t xml:space="preserve">is that residential options for accessing the internet are the only way people can work, </w:t>
      </w:r>
      <w:r w:rsidR="004049FA">
        <w:rPr>
          <w:rFonts w:eastAsiaTheme="minorEastAsia" w:cs="Arial"/>
          <w:sz w:val="23"/>
          <w:szCs w:val="23"/>
        </w:rPr>
        <w:t>access government and job search services</w:t>
      </w:r>
      <w:r w:rsidRPr="00C94229">
        <w:rPr>
          <w:rFonts w:eastAsiaTheme="minorEastAsia" w:cs="Arial"/>
          <w:sz w:val="23"/>
          <w:szCs w:val="23"/>
        </w:rPr>
        <w:t>, or interact with their doctors</w:t>
      </w:r>
      <w:r w:rsidR="004049FA">
        <w:rPr>
          <w:rFonts w:eastAsiaTheme="minorEastAsia" w:cs="Arial"/>
          <w:sz w:val="23"/>
          <w:szCs w:val="23"/>
        </w:rPr>
        <w:t>, among others</w:t>
      </w:r>
      <w:r w:rsidR="004A1EB9">
        <w:rPr>
          <w:rFonts w:eastAsiaTheme="minorEastAsia" w:cs="Arial"/>
          <w:sz w:val="23"/>
          <w:szCs w:val="23"/>
        </w:rPr>
        <w:t xml:space="preserve">. Target beneficiaries may have relied on public spaces such a libraries, community centers or coffee shops for their internet access – </w:t>
      </w:r>
      <w:r w:rsidR="00E87BF9">
        <w:rPr>
          <w:rFonts w:eastAsiaTheme="minorEastAsia" w:cs="Arial"/>
          <w:sz w:val="23"/>
          <w:szCs w:val="23"/>
        </w:rPr>
        <w:t>locations</w:t>
      </w:r>
      <w:r w:rsidR="004A1EB9">
        <w:rPr>
          <w:rFonts w:eastAsiaTheme="minorEastAsia" w:cs="Arial"/>
          <w:sz w:val="23"/>
          <w:szCs w:val="23"/>
        </w:rPr>
        <w:t xml:space="preserve"> that are now inaccessible due to COVID-19 closures. </w:t>
      </w:r>
      <w:r w:rsidRPr="00C94229">
        <w:rPr>
          <w:rFonts w:eastAsiaTheme="minorEastAsia" w:cs="Arial"/>
          <w:sz w:val="23"/>
          <w:szCs w:val="23"/>
        </w:rPr>
        <w:t>In this public health crisis, broadband is critical infrastructure and foundational technology for a function</w:t>
      </w:r>
      <w:r w:rsidR="001175E9">
        <w:rPr>
          <w:rFonts w:eastAsiaTheme="minorEastAsia" w:cs="Arial"/>
          <w:sz w:val="23"/>
          <w:szCs w:val="23"/>
        </w:rPr>
        <w:t>al society</w:t>
      </w:r>
      <w:r w:rsidRPr="00C94229">
        <w:rPr>
          <w:rFonts w:eastAsiaTheme="minorEastAsia" w:cs="Arial"/>
          <w:sz w:val="23"/>
          <w:szCs w:val="23"/>
        </w:rPr>
        <w:t xml:space="preserve">. </w:t>
      </w:r>
    </w:p>
    <w:p w14:paraId="0B7B7B69" w14:textId="1C03C619" w:rsidR="004A1EB9" w:rsidRDefault="004A1EB9" w:rsidP="004A1EB9">
      <w:pPr>
        <w:ind w:left="360"/>
        <w:rPr>
          <w:rFonts w:eastAsiaTheme="minorEastAsia" w:cs="Arial"/>
          <w:sz w:val="23"/>
          <w:szCs w:val="23"/>
        </w:rPr>
      </w:pPr>
      <w:r w:rsidRPr="00C94229">
        <w:rPr>
          <w:rFonts w:eastAsiaTheme="minorEastAsia" w:cs="Arial"/>
          <w:sz w:val="23"/>
          <w:szCs w:val="23"/>
        </w:rPr>
        <w:t xml:space="preserve">Ensuring equal access to the Internet for all residents, regardless of age, income, or ability will allow them to connect to important online resources. Increased digital access may take the form of </w:t>
      </w:r>
      <w:r>
        <w:rPr>
          <w:rFonts w:eastAsiaTheme="minorEastAsia" w:cs="Arial"/>
          <w:sz w:val="23"/>
          <w:szCs w:val="23"/>
        </w:rPr>
        <w:t>assistance navigating online resources for health, economic, or other basic needs, providing technology for individuals to access the internet and online resources and services, and classes on digital and online literacy. Increasing access to these critical resources will help vulnerable King County residents recover from the health, economic, and social impacts of COVID-19.</w:t>
      </w:r>
    </w:p>
    <w:p w14:paraId="6FCFDC5D" w14:textId="77777777" w:rsidR="004A1EB9" w:rsidRPr="001D603C" w:rsidRDefault="004A1EB9" w:rsidP="004049FA">
      <w:pPr>
        <w:ind w:left="360"/>
        <w:rPr>
          <w:rFonts w:eastAsiaTheme="minorEastAsia" w:cs="Arial"/>
          <w:sz w:val="23"/>
          <w:szCs w:val="23"/>
        </w:rPr>
      </w:pPr>
    </w:p>
    <w:p w14:paraId="4E9968A4" w14:textId="0C708974" w:rsidR="00793AAC" w:rsidRDefault="00A0146F" w:rsidP="00A0146F">
      <w:pPr>
        <w:pStyle w:val="Heading3"/>
        <w:numPr>
          <w:ilvl w:val="0"/>
          <w:numId w:val="3"/>
        </w:numPr>
        <w:ind w:left="360"/>
      </w:pPr>
      <w:bookmarkStart w:id="6" w:name="_Toc49941221"/>
      <w:r>
        <w:t>Scope of Work</w:t>
      </w:r>
      <w:bookmarkEnd w:id="6"/>
    </w:p>
    <w:p w14:paraId="3B8C07AD" w14:textId="5C476001" w:rsidR="00765B9D" w:rsidRDefault="00765B9D" w:rsidP="00765B9D">
      <w:pPr>
        <w:widowControl w:val="0"/>
        <w:spacing w:after="0" w:line="240" w:lineRule="auto"/>
        <w:ind w:left="360"/>
        <w:rPr>
          <w:sz w:val="23"/>
          <w:szCs w:val="23"/>
        </w:rPr>
      </w:pPr>
      <w:r w:rsidRPr="5146A5A3">
        <w:rPr>
          <w:sz w:val="23"/>
          <w:szCs w:val="23"/>
        </w:rPr>
        <w:t>The objective of the program is to increase digital literacy and provide the technology and internet connection t</w:t>
      </w:r>
      <w:r w:rsidR="00C94229" w:rsidRPr="5146A5A3">
        <w:rPr>
          <w:sz w:val="23"/>
          <w:szCs w:val="23"/>
        </w:rPr>
        <w:t>hat</w:t>
      </w:r>
      <w:r w:rsidRPr="5146A5A3">
        <w:rPr>
          <w:sz w:val="23"/>
          <w:szCs w:val="23"/>
        </w:rPr>
        <w:t xml:space="preserve"> enable</w:t>
      </w:r>
      <w:r w:rsidR="00C94229" w:rsidRPr="5146A5A3">
        <w:rPr>
          <w:sz w:val="23"/>
          <w:szCs w:val="23"/>
        </w:rPr>
        <w:t>s beneficiaries to</w:t>
      </w:r>
      <w:r w:rsidR="00F46D45" w:rsidRPr="5146A5A3">
        <w:rPr>
          <w:sz w:val="23"/>
          <w:szCs w:val="23"/>
        </w:rPr>
        <w:t xml:space="preserve"> access </w:t>
      </w:r>
      <w:r w:rsidRPr="5146A5A3">
        <w:rPr>
          <w:sz w:val="23"/>
          <w:szCs w:val="23"/>
        </w:rPr>
        <w:t xml:space="preserve">web-based platforms and applications for housing, economic, health or other basic benefits, needs, or information necessitated by COVID-19. </w:t>
      </w:r>
      <w:r w:rsidR="004049FA">
        <w:rPr>
          <w:sz w:val="23"/>
          <w:szCs w:val="23"/>
        </w:rPr>
        <w:t xml:space="preserve">King County will partner with community-based </w:t>
      </w:r>
      <w:r w:rsidR="004A1EB9">
        <w:rPr>
          <w:sz w:val="23"/>
          <w:szCs w:val="23"/>
        </w:rPr>
        <w:t xml:space="preserve">organizations that currently serve seniors, limited-English proficiency, unemployed, and/or homeless adults to improve access to online resources and improve digital literacy. </w:t>
      </w:r>
    </w:p>
    <w:p w14:paraId="54F181B2" w14:textId="77777777" w:rsidR="004A1EB9" w:rsidRDefault="004A1EB9" w:rsidP="00FB4687">
      <w:pPr>
        <w:widowControl w:val="0"/>
        <w:spacing w:after="0" w:line="240" w:lineRule="auto"/>
        <w:ind w:left="360"/>
        <w:rPr>
          <w:sz w:val="23"/>
          <w:szCs w:val="23"/>
        </w:rPr>
      </w:pPr>
    </w:p>
    <w:p w14:paraId="14256559" w14:textId="33BA5D13" w:rsidR="00AD37DA" w:rsidRPr="00400D46" w:rsidRDefault="00AD37DA" w:rsidP="00FB4687">
      <w:pPr>
        <w:widowControl w:val="0"/>
        <w:spacing w:after="0" w:line="240" w:lineRule="auto"/>
        <w:ind w:left="360"/>
        <w:rPr>
          <w:sz w:val="23"/>
          <w:szCs w:val="23"/>
        </w:rPr>
      </w:pPr>
      <w:r w:rsidRPr="5146A5A3">
        <w:rPr>
          <w:sz w:val="23"/>
          <w:szCs w:val="23"/>
        </w:rPr>
        <w:t xml:space="preserve">Primary </w:t>
      </w:r>
      <w:r w:rsidR="001C45A4">
        <w:rPr>
          <w:sz w:val="23"/>
          <w:szCs w:val="23"/>
        </w:rPr>
        <w:t>b</w:t>
      </w:r>
      <w:r>
        <w:rPr>
          <w:sz w:val="23"/>
          <w:szCs w:val="23"/>
        </w:rPr>
        <w:t>eneficiaries of the program qualify if they</w:t>
      </w:r>
      <w:r w:rsidR="00FB4687">
        <w:rPr>
          <w:sz w:val="23"/>
          <w:szCs w:val="23"/>
        </w:rPr>
        <w:t xml:space="preserve"> are</w:t>
      </w:r>
      <w:r w:rsidRPr="5146A5A3">
        <w:rPr>
          <w:sz w:val="23"/>
          <w:szCs w:val="23"/>
        </w:rPr>
        <w:t xml:space="preserve">: </w:t>
      </w:r>
    </w:p>
    <w:p w14:paraId="6C1E242C" w14:textId="11838643" w:rsidR="00FB4687" w:rsidRDefault="00FB4687" w:rsidP="00AD37DA">
      <w:pPr>
        <w:pStyle w:val="ListParagraph"/>
        <w:widowControl w:val="0"/>
        <w:numPr>
          <w:ilvl w:val="1"/>
          <w:numId w:val="29"/>
        </w:numPr>
        <w:spacing w:after="0" w:line="240" w:lineRule="auto"/>
        <w:ind w:left="990"/>
        <w:contextualSpacing w:val="0"/>
        <w:rPr>
          <w:sz w:val="23"/>
          <w:szCs w:val="23"/>
        </w:rPr>
      </w:pPr>
      <w:r>
        <w:rPr>
          <w:sz w:val="23"/>
          <w:szCs w:val="23"/>
        </w:rPr>
        <w:t>Unemployed</w:t>
      </w:r>
      <w:r w:rsidR="00E271E2">
        <w:rPr>
          <w:sz w:val="23"/>
          <w:szCs w:val="23"/>
        </w:rPr>
        <w:t xml:space="preserve"> </w:t>
      </w:r>
    </w:p>
    <w:p w14:paraId="0D9EC9D7" w14:textId="05E69AC0" w:rsidR="00FB4687" w:rsidRDefault="00FB4687" w:rsidP="00AD37DA">
      <w:pPr>
        <w:pStyle w:val="ListParagraph"/>
        <w:widowControl w:val="0"/>
        <w:numPr>
          <w:ilvl w:val="1"/>
          <w:numId w:val="29"/>
        </w:numPr>
        <w:spacing w:after="0" w:line="240" w:lineRule="auto"/>
        <w:ind w:left="990"/>
        <w:contextualSpacing w:val="0"/>
        <w:rPr>
          <w:sz w:val="23"/>
          <w:szCs w:val="23"/>
        </w:rPr>
      </w:pPr>
      <w:r>
        <w:rPr>
          <w:sz w:val="23"/>
          <w:szCs w:val="23"/>
        </w:rPr>
        <w:t>Seniors</w:t>
      </w:r>
      <w:r w:rsidR="00E271E2">
        <w:rPr>
          <w:sz w:val="23"/>
          <w:szCs w:val="23"/>
        </w:rPr>
        <w:t xml:space="preserve"> </w:t>
      </w:r>
    </w:p>
    <w:p w14:paraId="16356259" w14:textId="3DE42A12" w:rsidR="00FB4687" w:rsidRDefault="00FB4687" w:rsidP="00AD37DA">
      <w:pPr>
        <w:pStyle w:val="ListParagraph"/>
        <w:widowControl w:val="0"/>
        <w:numPr>
          <w:ilvl w:val="1"/>
          <w:numId w:val="29"/>
        </w:numPr>
        <w:spacing w:after="0" w:line="240" w:lineRule="auto"/>
        <w:ind w:left="990"/>
        <w:contextualSpacing w:val="0"/>
        <w:rPr>
          <w:sz w:val="23"/>
          <w:szCs w:val="23"/>
        </w:rPr>
      </w:pPr>
      <w:r>
        <w:rPr>
          <w:sz w:val="23"/>
          <w:szCs w:val="23"/>
        </w:rPr>
        <w:t>Lim</w:t>
      </w:r>
      <w:r w:rsidR="004C57E5">
        <w:rPr>
          <w:sz w:val="23"/>
          <w:szCs w:val="23"/>
        </w:rPr>
        <w:t>i</w:t>
      </w:r>
      <w:r>
        <w:rPr>
          <w:sz w:val="23"/>
          <w:szCs w:val="23"/>
        </w:rPr>
        <w:t>ted English proficiency</w:t>
      </w:r>
    </w:p>
    <w:p w14:paraId="6CD274BD" w14:textId="399EC4BE" w:rsidR="00FB4687" w:rsidRDefault="00FB4687" w:rsidP="00AD37DA">
      <w:pPr>
        <w:pStyle w:val="ListParagraph"/>
        <w:widowControl w:val="0"/>
        <w:numPr>
          <w:ilvl w:val="1"/>
          <w:numId w:val="29"/>
        </w:numPr>
        <w:spacing w:after="0" w:line="240" w:lineRule="auto"/>
        <w:ind w:left="990"/>
        <w:contextualSpacing w:val="0"/>
        <w:rPr>
          <w:sz w:val="23"/>
          <w:szCs w:val="23"/>
        </w:rPr>
      </w:pPr>
      <w:r>
        <w:rPr>
          <w:sz w:val="23"/>
          <w:szCs w:val="23"/>
        </w:rPr>
        <w:t>Experience homelessness</w:t>
      </w:r>
    </w:p>
    <w:p w14:paraId="5983A35D" w14:textId="5021729A" w:rsidR="004C57E5" w:rsidRPr="004C57E5" w:rsidRDefault="000C56FE" w:rsidP="00AA204B">
      <w:pPr>
        <w:widowControl w:val="0"/>
        <w:spacing w:after="0" w:line="240" w:lineRule="auto"/>
        <w:ind w:firstLine="630"/>
        <w:rPr>
          <w:sz w:val="23"/>
          <w:szCs w:val="23"/>
        </w:rPr>
      </w:pPr>
      <w:r>
        <w:rPr>
          <w:sz w:val="23"/>
          <w:szCs w:val="23"/>
        </w:rPr>
        <w:t>And:</w:t>
      </w:r>
    </w:p>
    <w:p w14:paraId="1799D7BF" w14:textId="0306D3D3" w:rsidR="00AD37DA" w:rsidRPr="003F4E51" w:rsidRDefault="00862AE1" w:rsidP="003F4E51">
      <w:pPr>
        <w:pStyle w:val="ListParagraph"/>
        <w:widowControl w:val="0"/>
        <w:numPr>
          <w:ilvl w:val="1"/>
          <w:numId w:val="29"/>
        </w:numPr>
        <w:spacing w:after="0" w:line="240" w:lineRule="auto"/>
        <w:ind w:left="990"/>
        <w:contextualSpacing w:val="0"/>
        <w:rPr>
          <w:sz w:val="23"/>
          <w:szCs w:val="23"/>
          <w:shd w:val="clear" w:color="auto" w:fill="FFFFFF"/>
        </w:rPr>
      </w:pPr>
      <w:r>
        <w:rPr>
          <w:sz w:val="23"/>
          <w:szCs w:val="23"/>
        </w:rPr>
        <w:t>Have a</w:t>
      </w:r>
      <w:r w:rsidR="00AD37DA" w:rsidRPr="5146A5A3">
        <w:rPr>
          <w:sz w:val="23"/>
          <w:szCs w:val="23"/>
        </w:rPr>
        <w:t xml:space="preserve"> lack of internet connectivity</w:t>
      </w:r>
      <w:r w:rsidR="003F4E51">
        <w:rPr>
          <w:sz w:val="23"/>
          <w:szCs w:val="23"/>
        </w:rPr>
        <w:t xml:space="preserve">, </w:t>
      </w:r>
      <w:r w:rsidR="00AD37DA" w:rsidRPr="003F4E51">
        <w:rPr>
          <w:sz w:val="23"/>
          <w:szCs w:val="23"/>
          <w:shd w:val="clear" w:color="auto" w:fill="FFFFFF"/>
        </w:rPr>
        <w:t>a lack of access to broadband-enabled devices, or a lack of digital literacy.</w:t>
      </w:r>
    </w:p>
    <w:p w14:paraId="41DD3ED0" w14:textId="756C0032" w:rsidR="00AD37DA" w:rsidRDefault="00AD37DA" w:rsidP="00765B9D">
      <w:pPr>
        <w:widowControl w:val="0"/>
        <w:spacing w:after="0" w:line="240" w:lineRule="auto"/>
        <w:ind w:left="360"/>
        <w:rPr>
          <w:sz w:val="23"/>
          <w:szCs w:val="23"/>
        </w:rPr>
      </w:pPr>
    </w:p>
    <w:p w14:paraId="6E279F77" w14:textId="0F0AA8E8" w:rsidR="005D74F7" w:rsidRDefault="005D74F7" w:rsidP="00983C32">
      <w:pPr>
        <w:widowControl w:val="0"/>
        <w:spacing w:after="0" w:line="240" w:lineRule="auto"/>
        <w:ind w:left="360" w:right="-259"/>
        <w:rPr>
          <w:sz w:val="23"/>
          <w:szCs w:val="23"/>
        </w:rPr>
      </w:pPr>
      <w:r>
        <w:rPr>
          <w:sz w:val="23"/>
          <w:szCs w:val="23"/>
        </w:rPr>
        <w:t>In order to verify eligibility, beneficiaries will complete</w:t>
      </w:r>
      <w:r w:rsidR="00E80440">
        <w:rPr>
          <w:sz w:val="23"/>
          <w:szCs w:val="23"/>
        </w:rPr>
        <w:t xml:space="preserve"> a self-certification that attests that they fall within an</w:t>
      </w:r>
      <w:r w:rsidR="00DA6C06">
        <w:rPr>
          <w:sz w:val="23"/>
          <w:szCs w:val="23"/>
        </w:rPr>
        <w:t xml:space="preserve"> eligible population and need the</w:t>
      </w:r>
      <w:r w:rsidR="00E80440">
        <w:rPr>
          <w:sz w:val="23"/>
          <w:szCs w:val="23"/>
        </w:rPr>
        <w:t xml:space="preserve"> goods or services offered by the program. </w:t>
      </w:r>
    </w:p>
    <w:p w14:paraId="5E319A7A" w14:textId="77777777" w:rsidR="00E80440" w:rsidRDefault="00E80440" w:rsidP="00983C32">
      <w:pPr>
        <w:widowControl w:val="0"/>
        <w:spacing w:after="0" w:line="240" w:lineRule="auto"/>
        <w:ind w:left="360" w:right="-259"/>
        <w:rPr>
          <w:sz w:val="23"/>
          <w:szCs w:val="23"/>
        </w:rPr>
      </w:pPr>
    </w:p>
    <w:p w14:paraId="20E7B157" w14:textId="48EE044B" w:rsidR="00983C32" w:rsidRDefault="00983C32" w:rsidP="00983C32">
      <w:pPr>
        <w:widowControl w:val="0"/>
        <w:spacing w:after="0" w:line="240" w:lineRule="auto"/>
        <w:ind w:left="360" w:right="-259"/>
        <w:rPr>
          <w:sz w:val="23"/>
          <w:szCs w:val="23"/>
        </w:rPr>
      </w:pPr>
      <w:r w:rsidRPr="6852DE11">
        <w:rPr>
          <w:sz w:val="23"/>
          <w:szCs w:val="23"/>
        </w:rPr>
        <w:t xml:space="preserve">Within the target beneficiary groups, grantees should serve those who are the most affected by the outbreak of </w:t>
      </w:r>
      <w:hyperlink r:id="rId11">
        <w:r w:rsidRPr="6852DE11">
          <w:rPr>
            <w:rStyle w:val="Hyperlink"/>
            <w:sz w:val="23"/>
            <w:szCs w:val="23"/>
          </w:rPr>
          <w:t>COVID-19</w:t>
        </w:r>
      </w:hyperlink>
      <w:r w:rsidRPr="6852DE11">
        <w:rPr>
          <w:sz w:val="23"/>
          <w:szCs w:val="23"/>
        </w:rPr>
        <w:t>, including but not limited to Black, Indigenous, Latinx, Native American/Pacific Islander, and other disadvantaged communities. Grantees are expected to address language access for adults with limited English proficiency and ensure accessibility to the program for adults with disabilities.</w:t>
      </w:r>
    </w:p>
    <w:p w14:paraId="060F4BFF" w14:textId="77777777" w:rsidR="00765B9D" w:rsidRDefault="00765B9D" w:rsidP="00765B9D">
      <w:pPr>
        <w:widowControl w:val="0"/>
        <w:spacing w:after="0" w:line="240" w:lineRule="auto"/>
        <w:ind w:right="-259"/>
        <w:rPr>
          <w:rFonts w:cstheme="minorHAnsi"/>
          <w:sz w:val="23"/>
          <w:szCs w:val="23"/>
        </w:rPr>
      </w:pPr>
    </w:p>
    <w:p w14:paraId="5D101B71" w14:textId="653979C2" w:rsidR="00C94229" w:rsidRDefault="005D74F7" w:rsidP="00765B9D">
      <w:pPr>
        <w:widowControl w:val="0"/>
        <w:spacing w:after="0" w:line="240" w:lineRule="auto"/>
        <w:ind w:left="360" w:right="-259"/>
        <w:rPr>
          <w:rFonts w:cstheme="minorHAnsi"/>
          <w:sz w:val="23"/>
          <w:szCs w:val="23"/>
        </w:rPr>
      </w:pPr>
      <w:r>
        <w:rPr>
          <w:rFonts w:cstheme="minorHAnsi"/>
          <w:sz w:val="23"/>
          <w:szCs w:val="23"/>
        </w:rPr>
        <w:t>Activities allowed under this</w:t>
      </w:r>
      <w:r w:rsidR="00B34377">
        <w:rPr>
          <w:rFonts w:cstheme="minorHAnsi"/>
          <w:sz w:val="23"/>
          <w:szCs w:val="23"/>
        </w:rPr>
        <w:t xml:space="preserve"> grant</w:t>
      </w:r>
      <w:r w:rsidR="00C94229">
        <w:rPr>
          <w:rFonts w:cstheme="minorHAnsi"/>
          <w:sz w:val="23"/>
          <w:szCs w:val="23"/>
        </w:rPr>
        <w:t xml:space="preserve"> </w:t>
      </w:r>
      <w:r>
        <w:rPr>
          <w:rFonts w:cstheme="minorHAnsi"/>
          <w:sz w:val="23"/>
          <w:szCs w:val="23"/>
        </w:rPr>
        <w:t>include providing</w:t>
      </w:r>
      <w:r w:rsidR="00C94229">
        <w:rPr>
          <w:rFonts w:cstheme="minorHAnsi"/>
          <w:sz w:val="23"/>
          <w:szCs w:val="23"/>
        </w:rPr>
        <w:t>:</w:t>
      </w:r>
    </w:p>
    <w:p w14:paraId="72509284" w14:textId="1E3855A0" w:rsidR="00CF7887" w:rsidRDefault="00C94229" w:rsidP="00C94229">
      <w:pPr>
        <w:pStyle w:val="ListParagraph"/>
        <w:widowControl w:val="0"/>
        <w:numPr>
          <w:ilvl w:val="0"/>
          <w:numId w:val="32"/>
        </w:numPr>
        <w:spacing w:after="0" w:line="240" w:lineRule="auto"/>
        <w:rPr>
          <w:rFonts w:cstheme="minorHAnsi"/>
          <w:sz w:val="23"/>
          <w:szCs w:val="23"/>
        </w:rPr>
      </w:pPr>
      <w:r w:rsidRPr="00C94229">
        <w:rPr>
          <w:rFonts w:cstheme="minorHAnsi"/>
          <w:sz w:val="23"/>
          <w:szCs w:val="23"/>
        </w:rPr>
        <w:t>Broadband enabled devices like refurbished laptops, tablets, Wi-</w:t>
      </w:r>
      <w:r w:rsidR="00E87BF9" w:rsidRPr="00C94229">
        <w:rPr>
          <w:rFonts w:cstheme="minorHAnsi"/>
          <w:sz w:val="23"/>
          <w:szCs w:val="23"/>
        </w:rPr>
        <w:t>Fi</w:t>
      </w:r>
      <w:r w:rsidRPr="00C94229">
        <w:rPr>
          <w:rFonts w:cstheme="minorHAnsi"/>
          <w:sz w:val="23"/>
          <w:szCs w:val="23"/>
        </w:rPr>
        <w:t xml:space="preserve"> hotspots and/or other com</w:t>
      </w:r>
      <w:r w:rsidR="00CF7887">
        <w:rPr>
          <w:rFonts w:cstheme="minorHAnsi"/>
          <w:sz w:val="23"/>
          <w:szCs w:val="23"/>
        </w:rPr>
        <w:t>puting devices</w:t>
      </w:r>
      <w:r w:rsidR="00780A54">
        <w:rPr>
          <w:rFonts w:cstheme="minorHAnsi"/>
          <w:sz w:val="23"/>
          <w:szCs w:val="23"/>
        </w:rPr>
        <w:t>;</w:t>
      </w:r>
    </w:p>
    <w:p w14:paraId="610270AD" w14:textId="482E522A" w:rsidR="00C94229" w:rsidRPr="00C94229" w:rsidRDefault="00C94229" w:rsidP="00C94229">
      <w:pPr>
        <w:pStyle w:val="ListParagraph"/>
        <w:widowControl w:val="0"/>
        <w:numPr>
          <w:ilvl w:val="0"/>
          <w:numId w:val="32"/>
        </w:numPr>
        <w:spacing w:after="0" w:line="240" w:lineRule="auto"/>
        <w:rPr>
          <w:rFonts w:cstheme="minorHAnsi"/>
          <w:sz w:val="23"/>
          <w:szCs w:val="23"/>
        </w:rPr>
      </w:pPr>
      <w:r w:rsidRPr="00C94229">
        <w:rPr>
          <w:rFonts w:cstheme="minorHAnsi"/>
          <w:sz w:val="23"/>
          <w:szCs w:val="23"/>
        </w:rPr>
        <w:t>Technical assistance and training, in-language as needed, to help participants use the d</w:t>
      </w:r>
      <w:r w:rsidR="00CF7887">
        <w:rPr>
          <w:rFonts w:cstheme="minorHAnsi"/>
          <w:sz w:val="23"/>
          <w:szCs w:val="23"/>
        </w:rPr>
        <w:t>evices and other resources</w:t>
      </w:r>
      <w:r w:rsidR="00780A54">
        <w:rPr>
          <w:rFonts w:cstheme="minorHAnsi"/>
          <w:sz w:val="23"/>
          <w:szCs w:val="23"/>
        </w:rPr>
        <w:t>;</w:t>
      </w:r>
    </w:p>
    <w:p w14:paraId="35A98FCA" w14:textId="676DA35D" w:rsidR="00C94229" w:rsidRPr="00C94229" w:rsidRDefault="00C94229" w:rsidP="00C94229">
      <w:pPr>
        <w:pStyle w:val="ListParagraph"/>
        <w:widowControl w:val="0"/>
        <w:numPr>
          <w:ilvl w:val="0"/>
          <w:numId w:val="32"/>
        </w:numPr>
        <w:spacing w:after="0" w:line="240" w:lineRule="auto"/>
        <w:rPr>
          <w:rFonts w:cstheme="minorHAnsi"/>
          <w:sz w:val="23"/>
          <w:szCs w:val="23"/>
        </w:rPr>
      </w:pPr>
      <w:r w:rsidRPr="00C94229">
        <w:rPr>
          <w:rFonts w:cstheme="minorHAnsi"/>
          <w:sz w:val="23"/>
          <w:szCs w:val="23"/>
        </w:rPr>
        <w:t xml:space="preserve">Other assistance </w:t>
      </w:r>
      <w:r w:rsidRPr="00C94229">
        <w:rPr>
          <w:sz w:val="23"/>
          <w:szCs w:val="23"/>
        </w:rPr>
        <w:t xml:space="preserve">that will help achieve the intent and objectives of this grant program. </w:t>
      </w:r>
      <w:r>
        <w:rPr>
          <w:sz w:val="23"/>
          <w:szCs w:val="23"/>
        </w:rPr>
        <w:t>Goods or services</w:t>
      </w:r>
      <w:r w:rsidRPr="00C94229">
        <w:rPr>
          <w:sz w:val="23"/>
          <w:szCs w:val="23"/>
        </w:rPr>
        <w:t xml:space="preserve"> that fall under this heading will need King County pre-approval.</w:t>
      </w:r>
    </w:p>
    <w:p w14:paraId="3A884CD4" w14:textId="77777777" w:rsidR="00640244" w:rsidRDefault="00640244" w:rsidP="00640244">
      <w:pPr>
        <w:widowControl w:val="0"/>
        <w:spacing w:after="0" w:line="240" w:lineRule="auto"/>
        <w:ind w:left="360" w:right="-259"/>
        <w:rPr>
          <w:rFonts w:cstheme="minorHAnsi"/>
          <w:sz w:val="23"/>
          <w:szCs w:val="23"/>
        </w:rPr>
      </w:pPr>
      <w:bookmarkStart w:id="7" w:name="_Hlk46415471"/>
    </w:p>
    <w:p w14:paraId="7686A3EB" w14:textId="6E07C11C" w:rsidR="00640244" w:rsidRPr="001407A0" w:rsidRDefault="00640244" w:rsidP="00640244">
      <w:pPr>
        <w:widowControl w:val="0"/>
        <w:spacing w:after="0" w:line="240" w:lineRule="auto"/>
        <w:ind w:left="360" w:right="-259"/>
        <w:rPr>
          <w:rFonts w:cstheme="minorHAnsi"/>
          <w:sz w:val="23"/>
          <w:szCs w:val="23"/>
        </w:rPr>
      </w:pPr>
      <w:r w:rsidRPr="001407A0">
        <w:rPr>
          <w:rFonts w:cstheme="minorHAnsi"/>
          <w:sz w:val="23"/>
          <w:szCs w:val="23"/>
        </w:rPr>
        <w:t>The</w:t>
      </w:r>
      <w:r>
        <w:rPr>
          <w:rFonts w:cstheme="minorHAnsi"/>
          <w:sz w:val="23"/>
          <w:szCs w:val="23"/>
        </w:rPr>
        <w:t xml:space="preserve"> following list outlines expenditures eligible under this grant program</w:t>
      </w:r>
      <w:r w:rsidRPr="001407A0">
        <w:rPr>
          <w:rFonts w:cstheme="minorHAnsi"/>
          <w:sz w:val="23"/>
          <w:szCs w:val="23"/>
        </w:rPr>
        <w:t>:</w:t>
      </w:r>
    </w:p>
    <w:p w14:paraId="264B5C5E" w14:textId="275211E4" w:rsidR="00640244" w:rsidRDefault="00640244" w:rsidP="00640244">
      <w:pPr>
        <w:pStyle w:val="ListParagraph"/>
        <w:widowControl w:val="0"/>
        <w:numPr>
          <w:ilvl w:val="0"/>
          <w:numId w:val="31"/>
        </w:numPr>
        <w:spacing w:after="0" w:line="240" w:lineRule="auto"/>
        <w:contextualSpacing w:val="0"/>
        <w:rPr>
          <w:rFonts w:cstheme="minorHAnsi"/>
          <w:sz w:val="23"/>
          <w:szCs w:val="23"/>
        </w:rPr>
      </w:pPr>
      <w:r>
        <w:rPr>
          <w:rFonts w:cstheme="minorHAnsi"/>
          <w:sz w:val="23"/>
          <w:szCs w:val="23"/>
        </w:rPr>
        <w:t>Buying</w:t>
      </w:r>
      <w:r w:rsidRPr="00D865EA">
        <w:rPr>
          <w:rFonts w:cstheme="minorHAnsi"/>
          <w:sz w:val="23"/>
          <w:szCs w:val="23"/>
        </w:rPr>
        <w:t xml:space="preserve"> </w:t>
      </w:r>
      <w:r>
        <w:rPr>
          <w:rFonts w:cstheme="minorHAnsi"/>
          <w:sz w:val="23"/>
          <w:szCs w:val="23"/>
        </w:rPr>
        <w:t>broadband enabled devices like refurbished</w:t>
      </w:r>
      <w:r w:rsidRPr="00D865EA">
        <w:rPr>
          <w:rFonts w:cstheme="minorHAnsi"/>
          <w:sz w:val="23"/>
          <w:szCs w:val="23"/>
        </w:rPr>
        <w:t xml:space="preserve"> </w:t>
      </w:r>
      <w:r>
        <w:rPr>
          <w:rFonts w:cstheme="minorHAnsi"/>
          <w:sz w:val="23"/>
          <w:szCs w:val="23"/>
        </w:rPr>
        <w:t>laptops, tablets,</w:t>
      </w:r>
      <w:r w:rsidRPr="008A3F84">
        <w:rPr>
          <w:rFonts w:cstheme="minorHAnsi"/>
          <w:sz w:val="23"/>
          <w:szCs w:val="23"/>
        </w:rPr>
        <w:t xml:space="preserve"> </w:t>
      </w:r>
      <w:r w:rsidRPr="00D865EA">
        <w:rPr>
          <w:rFonts w:cstheme="minorHAnsi"/>
          <w:sz w:val="23"/>
          <w:szCs w:val="23"/>
        </w:rPr>
        <w:t>Wi</w:t>
      </w:r>
      <w:r>
        <w:rPr>
          <w:rFonts w:cstheme="minorHAnsi"/>
          <w:sz w:val="23"/>
          <w:szCs w:val="23"/>
        </w:rPr>
        <w:t>-</w:t>
      </w:r>
      <w:r w:rsidRPr="00D865EA">
        <w:rPr>
          <w:rFonts w:cstheme="minorHAnsi"/>
          <w:sz w:val="23"/>
          <w:szCs w:val="23"/>
        </w:rPr>
        <w:t>Fi hot spots</w:t>
      </w:r>
      <w:r>
        <w:rPr>
          <w:rFonts w:cstheme="minorHAnsi"/>
          <w:sz w:val="23"/>
          <w:szCs w:val="23"/>
        </w:rPr>
        <w:t>,</w:t>
      </w:r>
      <w:r w:rsidRPr="00D865EA">
        <w:rPr>
          <w:rFonts w:cstheme="minorHAnsi"/>
          <w:sz w:val="23"/>
          <w:szCs w:val="23"/>
        </w:rPr>
        <w:t xml:space="preserve"> </w:t>
      </w:r>
      <w:r>
        <w:rPr>
          <w:rFonts w:cstheme="minorHAnsi"/>
          <w:sz w:val="23"/>
          <w:szCs w:val="23"/>
        </w:rPr>
        <w:t>and/or other computing devices to bridge the gap.</w:t>
      </w:r>
    </w:p>
    <w:p w14:paraId="12851E1D" w14:textId="495BE852" w:rsidR="00640244" w:rsidRPr="00640244" w:rsidRDefault="00640244" w:rsidP="00640244">
      <w:pPr>
        <w:pStyle w:val="ListParagraph"/>
        <w:widowControl w:val="0"/>
        <w:numPr>
          <w:ilvl w:val="0"/>
          <w:numId w:val="31"/>
        </w:numPr>
        <w:spacing w:after="0" w:line="240" w:lineRule="auto"/>
        <w:rPr>
          <w:rFonts w:cstheme="minorHAnsi"/>
          <w:sz w:val="23"/>
          <w:szCs w:val="23"/>
        </w:rPr>
      </w:pPr>
      <w:r w:rsidRPr="00C94229">
        <w:rPr>
          <w:rFonts w:cstheme="minorHAnsi"/>
          <w:sz w:val="23"/>
          <w:szCs w:val="23"/>
        </w:rPr>
        <w:t>Technical assistance and training, in-language as needed, to help participants use the d</w:t>
      </w:r>
      <w:r>
        <w:rPr>
          <w:rFonts w:cstheme="minorHAnsi"/>
          <w:sz w:val="23"/>
          <w:szCs w:val="23"/>
        </w:rPr>
        <w:t>evices and other resources.</w:t>
      </w:r>
    </w:p>
    <w:p w14:paraId="69C21B32" w14:textId="77777777" w:rsidR="00640244" w:rsidRPr="007110B3" w:rsidRDefault="00640244" w:rsidP="00640244">
      <w:pPr>
        <w:pStyle w:val="ListParagraph"/>
        <w:widowControl w:val="0"/>
        <w:numPr>
          <w:ilvl w:val="0"/>
          <w:numId w:val="31"/>
        </w:numPr>
        <w:spacing w:after="0" w:line="240" w:lineRule="auto"/>
        <w:contextualSpacing w:val="0"/>
        <w:rPr>
          <w:rFonts w:cstheme="minorHAnsi"/>
          <w:sz w:val="23"/>
          <w:szCs w:val="23"/>
        </w:rPr>
      </w:pPr>
      <w:r>
        <w:rPr>
          <w:rFonts w:cstheme="minorHAnsi"/>
          <w:sz w:val="23"/>
          <w:szCs w:val="23"/>
        </w:rPr>
        <w:t>Purchase of services from community-based organizations to leverage the unique expertise and ties to communities of interest to support digital equity objectives of this program.</w:t>
      </w:r>
    </w:p>
    <w:p w14:paraId="569A4B0B" w14:textId="4EC5F7F1" w:rsidR="00640244" w:rsidRPr="0046770F" w:rsidRDefault="00640244" w:rsidP="00640244">
      <w:pPr>
        <w:pStyle w:val="ListParagraph"/>
        <w:widowControl w:val="0"/>
        <w:numPr>
          <w:ilvl w:val="0"/>
          <w:numId w:val="31"/>
        </w:numPr>
        <w:spacing w:after="0" w:line="240" w:lineRule="auto"/>
        <w:contextualSpacing w:val="0"/>
        <w:rPr>
          <w:sz w:val="23"/>
          <w:szCs w:val="23"/>
        </w:rPr>
      </w:pPr>
      <w:r w:rsidRPr="1D118770">
        <w:rPr>
          <w:sz w:val="23"/>
          <w:szCs w:val="23"/>
        </w:rPr>
        <w:t xml:space="preserve">Translation of resources, training guides and materials to help </w:t>
      </w:r>
      <w:r w:rsidR="004273B9">
        <w:rPr>
          <w:sz w:val="23"/>
          <w:szCs w:val="23"/>
        </w:rPr>
        <w:t>beneficiaries’</w:t>
      </w:r>
      <w:r>
        <w:rPr>
          <w:sz w:val="23"/>
          <w:szCs w:val="23"/>
        </w:rPr>
        <w:t xml:space="preserve"> access</w:t>
      </w:r>
      <w:r w:rsidR="004273B9">
        <w:rPr>
          <w:sz w:val="23"/>
          <w:szCs w:val="23"/>
        </w:rPr>
        <w:t xml:space="preserve"> to</w:t>
      </w:r>
      <w:r>
        <w:rPr>
          <w:sz w:val="23"/>
          <w:szCs w:val="23"/>
        </w:rPr>
        <w:t xml:space="preserve"> technology or gain other related information</w:t>
      </w:r>
      <w:r w:rsidRPr="1D118770">
        <w:rPr>
          <w:sz w:val="23"/>
          <w:szCs w:val="23"/>
        </w:rPr>
        <w:t>.</w:t>
      </w:r>
    </w:p>
    <w:p w14:paraId="783DC4D4" w14:textId="77777777" w:rsidR="00640244" w:rsidRPr="00E04EF3" w:rsidRDefault="00640244" w:rsidP="00640244">
      <w:pPr>
        <w:pStyle w:val="ListParagraph"/>
        <w:widowControl w:val="0"/>
        <w:numPr>
          <w:ilvl w:val="0"/>
          <w:numId w:val="31"/>
        </w:numPr>
        <w:spacing w:after="0" w:line="240" w:lineRule="auto"/>
        <w:contextualSpacing w:val="0"/>
        <w:rPr>
          <w:sz w:val="23"/>
          <w:szCs w:val="23"/>
        </w:rPr>
      </w:pPr>
      <w:r w:rsidRPr="00E04EF3">
        <w:rPr>
          <w:rFonts w:cstheme="minorHAnsi"/>
          <w:sz w:val="23"/>
          <w:szCs w:val="23"/>
        </w:rPr>
        <w:t>Other assistance and d</w:t>
      </w:r>
      <w:r w:rsidRPr="00E04EF3">
        <w:rPr>
          <w:sz w:val="23"/>
          <w:szCs w:val="23"/>
        </w:rPr>
        <w:t>irect program administration costs that will help achieve the intent and objectives of this grant program. Items that fall under this heading will need King County pre-approval.</w:t>
      </w:r>
    </w:p>
    <w:p w14:paraId="74B4DF11" w14:textId="77777777" w:rsidR="00640244" w:rsidRDefault="00640244" w:rsidP="00640244">
      <w:pPr>
        <w:widowControl w:val="0"/>
        <w:spacing w:after="0" w:line="240" w:lineRule="auto"/>
        <w:ind w:right="-259"/>
        <w:rPr>
          <w:sz w:val="23"/>
          <w:szCs w:val="23"/>
        </w:rPr>
      </w:pPr>
    </w:p>
    <w:p w14:paraId="59DE784D" w14:textId="77777777" w:rsidR="00640244" w:rsidRDefault="00640244" w:rsidP="00640244">
      <w:pPr>
        <w:widowControl w:val="0"/>
        <w:spacing w:after="0" w:line="240" w:lineRule="auto"/>
        <w:ind w:left="360" w:right="-259"/>
        <w:rPr>
          <w:i/>
          <w:iCs/>
          <w:sz w:val="23"/>
          <w:szCs w:val="23"/>
        </w:rPr>
      </w:pPr>
      <w:r w:rsidRPr="00350D3E">
        <w:rPr>
          <w:sz w:val="23"/>
          <w:szCs w:val="23"/>
        </w:rPr>
        <w:t>The use of funds must comply with all federal requirements set for the Treasury’s Coronavirus Relief Fund (detailed in Attachment A “Federal Terms</w:t>
      </w:r>
      <w:r w:rsidRPr="00AB0A5F">
        <w:rPr>
          <w:sz w:val="23"/>
          <w:szCs w:val="23"/>
        </w:rPr>
        <w:t xml:space="preserve">”). Expenditures must be incurred in the period </w:t>
      </w:r>
      <w:r w:rsidRPr="008A25D2">
        <w:rPr>
          <w:sz w:val="23"/>
          <w:szCs w:val="23"/>
        </w:rPr>
        <w:t>from August 1, 2020</w:t>
      </w:r>
      <w:r w:rsidRPr="00AB0A5F">
        <w:rPr>
          <w:sz w:val="23"/>
          <w:szCs w:val="23"/>
        </w:rPr>
        <w:t>, through December 30, 2020</w:t>
      </w:r>
      <w:r>
        <w:rPr>
          <w:sz w:val="23"/>
          <w:szCs w:val="23"/>
        </w:rPr>
        <w:t xml:space="preserve"> and</w:t>
      </w:r>
      <w:r w:rsidRPr="00AB0A5F">
        <w:rPr>
          <w:sz w:val="23"/>
          <w:szCs w:val="23"/>
        </w:rPr>
        <w:t xml:space="preserve"> </w:t>
      </w:r>
      <w:r w:rsidRPr="00350D3E">
        <w:rPr>
          <w:sz w:val="23"/>
          <w:szCs w:val="23"/>
        </w:rPr>
        <w:t>must be recorded and documented using the generally accepted accounting principles and the provisions of Title 2 CFR Part 200 – Uniform Administrative Requirements, Cost Principles, and Audit Requirements</w:t>
      </w:r>
      <w:r>
        <w:rPr>
          <w:i/>
          <w:iCs/>
          <w:sz w:val="23"/>
          <w:szCs w:val="23"/>
        </w:rPr>
        <w:t>.</w:t>
      </w:r>
    </w:p>
    <w:p w14:paraId="46B9F5D1" w14:textId="77777777" w:rsidR="00640244" w:rsidRDefault="00640244" w:rsidP="00640244">
      <w:pPr>
        <w:widowControl w:val="0"/>
        <w:spacing w:after="0" w:line="240" w:lineRule="auto"/>
        <w:ind w:left="360" w:right="-259"/>
        <w:rPr>
          <w:i/>
          <w:iCs/>
          <w:sz w:val="23"/>
          <w:szCs w:val="23"/>
        </w:rPr>
      </w:pPr>
    </w:p>
    <w:p w14:paraId="67183694" w14:textId="41AE7EE5" w:rsidR="00640244" w:rsidRPr="00350D3E" w:rsidRDefault="00640244" w:rsidP="00640244">
      <w:pPr>
        <w:widowControl w:val="0"/>
        <w:spacing w:after="0" w:line="240" w:lineRule="auto"/>
        <w:ind w:left="360" w:right="-259"/>
        <w:rPr>
          <w:sz w:val="23"/>
          <w:szCs w:val="23"/>
        </w:rPr>
      </w:pPr>
      <w:r>
        <w:rPr>
          <w:sz w:val="23"/>
          <w:szCs w:val="23"/>
        </w:rPr>
        <w:t>The grantee will track any</w:t>
      </w:r>
      <w:r w:rsidRPr="00100AB6">
        <w:rPr>
          <w:sz w:val="23"/>
          <w:szCs w:val="23"/>
        </w:rPr>
        <w:t xml:space="preserve"> assets </w:t>
      </w:r>
      <w:r>
        <w:rPr>
          <w:sz w:val="23"/>
          <w:szCs w:val="23"/>
        </w:rPr>
        <w:t>acquired with this grant in accordance with its accounting policies and, as part of the program closeout, will propose how to dispose those assets</w:t>
      </w:r>
      <w:r w:rsidRPr="00100AB6">
        <w:rPr>
          <w:sz w:val="23"/>
          <w:szCs w:val="23"/>
        </w:rPr>
        <w:t>.</w:t>
      </w:r>
      <w:r>
        <w:rPr>
          <w:sz w:val="23"/>
          <w:szCs w:val="23"/>
        </w:rPr>
        <w:t xml:space="preserve"> </w:t>
      </w:r>
    </w:p>
    <w:p w14:paraId="26F2BBEF" w14:textId="77777777" w:rsidR="00640244" w:rsidRDefault="00640244" w:rsidP="00640244">
      <w:pPr>
        <w:widowControl w:val="0"/>
        <w:spacing w:after="0" w:line="240" w:lineRule="auto"/>
        <w:rPr>
          <w:sz w:val="23"/>
          <w:szCs w:val="23"/>
        </w:rPr>
      </w:pPr>
    </w:p>
    <w:p w14:paraId="49208E23" w14:textId="318E33DC" w:rsidR="00640244" w:rsidRPr="00110166" w:rsidRDefault="00640244" w:rsidP="003E616B">
      <w:pPr>
        <w:pStyle w:val="Heading3"/>
        <w:numPr>
          <w:ilvl w:val="0"/>
          <w:numId w:val="3"/>
        </w:numPr>
      </w:pPr>
      <w:bookmarkStart w:id="8" w:name="_Toc49941222"/>
      <w:r w:rsidRPr="00110166">
        <w:t>Disbursement Process</w:t>
      </w:r>
      <w:bookmarkEnd w:id="8"/>
    </w:p>
    <w:p w14:paraId="405DB4EC" w14:textId="66A374FA" w:rsidR="00640244" w:rsidRDefault="00640244" w:rsidP="00640244">
      <w:pPr>
        <w:pStyle w:val="ListParagraph"/>
        <w:widowControl w:val="0"/>
        <w:numPr>
          <w:ilvl w:val="0"/>
          <w:numId w:val="39"/>
        </w:numPr>
        <w:spacing w:after="0" w:line="240" w:lineRule="auto"/>
        <w:ind w:right="-162"/>
        <w:contextualSpacing w:val="0"/>
        <w:rPr>
          <w:sz w:val="23"/>
          <w:szCs w:val="23"/>
        </w:rPr>
      </w:pPr>
      <w:r>
        <w:rPr>
          <w:sz w:val="23"/>
          <w:szCs w:val="23"/>
        </w:rPr>
        <w:t xml:space="preserve">Organization will submit a Payment Request Report, with attached receipts and other supporting documentation for eligible expenditures, to </w:t>
      </w:r>
      <w:hyperlink r:id="rId12" w:history="1">
        <w:r w:rsidRPr="00E87BF9">
          <w:rPr>
            <w:sz w:val="23"/>
            <w:szCs w:val="23"/>
          </w:rPr>
          <w:t>digital.equity.grants@kingcounty.gov</w:t>
        </w:r>
      </w:hyperlink>
      <w:r>
        <w:rPr>
          <w:sz w:val="23"/>
          <w:szCs w:val="23"/>
        </w:rPr>
        <w:t xml:space="preserve">. </w:t>
      </w:r>
    </w:p>
    <w:p w14:paraId="65F292D8" w14:textId="77777777" w:rsidR="00640244" w:rsidRDefault="00640244" w:rsidP="00640244">
      <w:pPr>
        <w:pStyle w:val="ListParagraph"/>
        <w:widowControl w:val="0"/>
        <w:numPr>
          <w:ilvl w:val="0"/>
          <w:numId w:val="39"/>
        </w:numPr>
        <w:spacing w:after="0" w:line="240" w:lineRule="auto"/>
        <w:contextualSpacing w:val="0"/>
        <w:rPr>
          <w:sz w:val="23"/>
          <w:szCs w:val="23"/>
        </w:rPr>
      </w:pPr>
      <w:r>
        <w:rPr>
          <w:sz w:val="23"/>
          <w:szCs w:val="23"/>
        </w:rPr>
        <w:t>King County will review Payment Request Report to confirm eligible expenditures and process payment via method selected by organization during intake process.</w:t>
      </w:r>
    </w:p>
    <w:p w14:paraId="25F8472E" w14:textId="4FE292CD" w:rsidR="00640244" w:rsidRDefault="00640244" w:rsidP="00640244">
      <w:pPr>
        <w:pStyle w:val="ListParagraph"/>
        <w:widowControl w:val="0"/>
        <w:numPr>
          <w:ilvl w:val="0"/>
          <w:numId w:val="39"/>
        </w:numPr>
        <w:spacing w:after="0" w:line="240" w:lineRule="auto"/>
        <w:contextualSpacing w:val="0"/>
        <w:rPr>
          <w:sz w:val="23"/>
          <w:szCs w:val="23"/>
        </w:rPr>
      </w:pPr>
      <w:r>
        <w:rPr>
          <w:sz w:val="23"/>
          <w:szCs w:val="23"/>
        </w:rPr>
        <w:t>If an advance of funds is needed to implement the scope of work, the organization can request a grant drawdown request. The grant drawdown process requires the organization to list upcoming expenses and submit estimates or other supporting documentation. Funds are provided and the</w:t>
      </w:r>
      <w:r w:rsidR="00DA6C06">
        <w:rPr>
          <w:sz w:val="23"/>
          <w:szCs w:val="23"/>
        </w:rPr>
        <w:t xml:space="preserve"> organization submits a report and </w:t>
      </w:r>
      <w:r w:rsidR="004273B9">
        <w:rPr>
          <w:sz w:val="23"/>
          <w:szCs w:val="23"/>
        </w:rPr>
        <w:t>receipts or</w:t>
      </w:r>
      <w:r>
        <w:rPr>
          <w:sz w:val="23"/>
          <w:szCs w:val="23"/>
        </w:rPr>
        <w:t xml:space="preserve"> other proof of payment showing how funds were actually spent. </w:t>
      </w:r>
    </w:p>
    <w:p w14:paraId="01841B03" w14:textId="015475F8" w:rsidR="00765B9D" w:rsidRDefault="00765B9D" w:rsidP="00765B9D">
      <w:pPr>
        <w:widowControl w:val="0"/>
        <w:spacing w:after="0" w:line="240" w:lineRule="auto"/>
        <w:rPr>
          <w:rFonts w:cstheme="minorHAnsi"/>
          <w:sz w:val="23"/>
          <w:szCs w:val="23"/>
        </w:rPr>
      </w:pPr>
    </w:p>
    <w:p w14:paraId="5E751A9F" w14:textId="77777777" w:rsidR="00110166" w:rsidRPr="00A20C95" w:rsidRDefault="00110166" w:rsidP="00110166">
      <w:pPr>
        <w:pStyle w:val="ListParagraph"/>
        <w:widowControl w:val="0"/>
        <w:numPr>
          <w:ilvl w:val="0"/>
          <w:numId w:val="38"/>
        </w:numPr>
        <w:spacing w:after="0" w:line="240" w:lineRule="auto"/>
        <w:ind w:left="360"/>
        <w:contextualSpacing w:val="0"/>
        <w:rPr>
          <w:rFonts w:cstheme="minorHAnsi"/>
          <w:b/>
          <w:bCs/>
          <w:sz w:val="23"/>
          <w:szCs w:val="23"/>
        </w:rPr>
      </w:pPr>
      <w:r>
        <w:rPr>
          <w:rFonts w:cstheme="minorHAnsi"/>
          <w:b/>
          <w:bCs/>
          <w:sz w:val="23"/>
          <w:szCs w:val="23"/>
        </w:rPr>
        <w:t xml:space="preserve">Grant Documentation &amp; Reporting </w:t>
      </w:r>
    </w:p>
    <w:p w14:paraId="4D8B3D59" w14:textId="77777777" w:rsidR="00110166" w:rsidRPr="00A84F4D" w:rsidRDefault="00110166" w:rsidP="00110166">
      <w:pPr>
        <w:widowControl w:val="0"/>
        <w:spacing w:after="0" w:line="240" w:lineRule="auto"/>
        <w:rPr>
          <w:rFonts w:cstheme="minorHAnsi"/>
          <w:b/>
          <w:bCs/>
          <w:sz w:val="12"/>
          <w:szCs w:val="12"/>
        </w:rPr>
      </w:pPr>
    </w:p>
    <w:tbl>
      <w:tblPr>
        <w:tblStyle w:val="TableGridLight"/>
        <w:tblW w:w="9985" w:type="dxa"/>
        <w:tblCellMar>
          <w:left w:w="72" w:type="dxa"/>
          <w:right w:w="72" w:type="dxa"/>
        </w:tblCellMar>
        <w:tblLook w:val="04A0" w:firstRow="1" w:lastRow="0" w:firstColumn="1" w:lastColumn="0" w:noHBand="0" w:noVBand="1"/>
      </w:tblPr>
      <w:tblGrid>
        <w:gridCol w:w="1075"/>
        <w:gridCol w:w="2610"/>
        <w:gridCol w:w="3870"/>
        <w:gridCol w:w="2430"/>
      </w:tblGrid>
      <w:tr w:rsidR="00110166" w:rsidRPr="00223DB3" w14:paraId="0A2BE45E" w14:textId="77777777" w:rsidTr="00315FB1">
        <w:trPr>
          <w:tblHeader/>
        </w:trPr>
        <w:tc>
          <w:tcPr>
            <w:tcW w:w="1075" w:type="dxa"/>
            <w:tcBorders>
              <w:top w:val="single" w:sz="8" w:space="0" w:color="595959" w:themeColor="text1" w:themeTint="A6"/>
              <w:bottom w:val="single" w:sz="18" w:space="0" w:color="595959" w:themeColor="text1" w:themeTint="A6"/>
            </w:tcBorders>
          </w:tcPr>
          <w:p w14:paraId="71BD5546" w14:textId="77777777" w:rsidR="00110166" w:rsidRPr="00223DB3" w:rsidRDefault="00110166" w:rsidP="00315FB1">
            <w:pPr>
              <w:widowControl w:val="0"/>
              <w:jc w:val="center"/>
              <w:rPr>
                <w:rFonts w:cstheme="minorHAnsi"/>
                <w:b/>
                <w:bCs/>
                <w:color w:val="000000" w:themeColor="text1"/>
              </w:rPr>
            </w:pPr>
            <w:r w:rsidRPr="00F964ED">
              <w:rPr>
                <w:rFonts w:cstheme="minorHAnsi"/>
                <w:b/>
                <w:bCs/>
                <w:color w:val="000000" w:themeColor="text1"/>
              </w:rPr>
              <w:t>EX</w:t>
            </w:r>
            <w:r>
              <w:rPr>
                <w:rFonts w:cstheme="minorHAnsi"/>
                <w:b/>
                <w:bCs/>
                <w:color w:val="000000" w:themeColor="text1"/>
              </w:rPr>
              <w:t>H</w:t>
            </w:r>
            <w:r w:rsidRPr="00F964ED">
              <w:rPr>
                <w:rFonts w:cstheme="minorHAnsi"/>
                <w:b/>
                <w:bCs/>
                <w:color w:val="000000" w:themeColor="text1"/>
              </w:rPr>
              <w:t>IBIT #</w:t>
            </w:r>
          </w:p>
        </w:tc>
        <w:tc>
          <w:tcPr>
            <w:tcW w:w="2610" w:type="dxa"/>
            <w:tcBorders>
              <w:top w:val="single" w:sz="8" w:space="0" w:color="595959" w:themeColor="text1" w:themeTint="A6"/>
              <w:bottom w:val="single" w:sz="18" w:space="0" w:color="595959" w:themeColor="text1" w:themeTint="A6"/>
            </w:tcBorders>
          </w:tcPr>
          <w:p w14:paraId="077D4563" w14:textId="77777777" w:rsidR="00110166" w:rsidRPr="00223DB3" w:rsidRDefault="00110166" w:rsidP="00315FB1">
            <w:pPr>
              <w:widowControl w:val="0"/>
              <w:rPr>
                <w:rFonts w:cstheme="minorHAnsi"/>
                <w:b/>
                <w:bCs/>
                <w:color w:val="000000" w:themeColor="text1"/>
              </w:rPr>
            </w:pPr>
            <w:r>
              <w:rPr>
                <w:rFonts w:cstheme="minorHAnsi"/>
                <w:b/>
                <w:bCs/>
                <w:color w:val="000000" w:themeColor="text1"/>
              </w:rPr>
              <w:t>Form</w:t>
            </w:r>
            <w:r w:rsidRPr="00223DB3">
              <w:rPr>
                <w:rFonts w:cstheme="minorHAnsi"/>
                <w:b/>
                <w:bCs/>
                <w:color w:val="000000" w:themeColor="text1"/>
              </w:rPr>
              <w:t xml:space="preserve">/Report </w:t>
            </w:r>
          </w:p>
        </w:tc>
        <w:tc>
          <w:tcPr>
            <w:tcW w:w="3870" w:type="dxa"/>
            <w:tcBorders>
              <w:top w:val="single" w:sz="8" w:space="0" w:color="595959" w:themeColor="text1" w:themeTint="A6"/>
              <w:bottom w:val="single" w:sz="18" w:space="0" w:color="595959" w:themeColor="text1" w:themeTint="A6"/>
            </w:tcBorders>
          </w:tcPr>
          <w:p w14:paraId="6BDB8A41" w14:textId="77777777" w:rsidR="00110166" w:rsidRPr="00223DB3" w:rsidRDefault="00110166" w:rsidP="00315FB1">
            <w:pPr>
              <w:widowControl w:val="0"/>
              <w:rPr>
                <w:rFonts w:cstheme="minorHAnsi"/>
                <w:b/>
                <w:bCs/>
                <w:color w:val="000000" w:themeColor="text1"/>
              </w:rPr>
            </w:pPr>
            <w:r>
              <w:rPr>
                <w:rFonts w:cstheme="minorHAnsi"/>
                <w:b/>
                <w:bCs/>
                <w:color w:val="000000" w:themeColor="text1"/>
              </w:rPr>
              <w:t xml:space="preserve">Short </w:t>
            </w:r>
            <w:r w:rsidRPr="00223DB3">
              <w:rPr>
                <w:rFonts w:cstheme="minorHAnsi"/>
                <w:b/>
                <w:bCs/>
                <w:color w:val="000000" w:themeColor="text1"/>
              </w:rPr>
              <w:t>Description</w:t>
            </w:r>
          </w:p>
        </w:tc>
        <w:tc>
          <w:tcPr>
            <w:tcW w:w="2430" w:type="dxa"/>
            <w:tcBorders>
              <w:top w:val="single" w:sz="8" w:space="0" w:color="595959" w:themeColor="text1" w:themeTint="A6"/>
              <w:bottom w:val="single" w:sz="18" w:space="0" w:color="595959" w:themeColor="text1" w:themeTint="A6"/>
            </w:tcBorders>
          </w:tcPr>
          <w:p w14:paraId="6053CEA8" w14:textId="77777777" w:rsidR="00110166" w:rsidRPr="00223DB3" w:rsidRDefault="00110166" w:rsidP="00315FB1">
            <w:pPr>
              <w:widowControl w:val="0"/>
              <w:rPr>
                <w:rFonts w:cstheme="minorHAnsi"/>
                <w:b/>
                <w:bCs/>
                <w:color w:val="000000" w:themeColor="text1"/>
              </w:rPr>
            </w:pPr>
            <w:r>
              <w:rPr>
                <w:rFonts w:cstheme="minorHAnsi"/>
                <w:b/>
                <w:bCs/>
                <w:color w:val="000000" w:themeColor="text1"/>
              </w:rPr>
              <w:t>Submit by</w:t>
            </w:r>
          </w:p>
        </w:tc>
      </w:tr>
      <w:tr w:rsidR="00110166" w:rsidRPr="00223DB3" w14:paraId="04AF561A" w14:textId="77777777" w:rsidTr="00315FB1">
        <w:tc>
          <w:tcPr>
            <w:tcW w:w="1075" w:type="dxa"/>
          </w:tcPr>
          <w:p w14:paraId="50E49BC0" w14:textId="77777777" w:rsidR="00110166" w:rsidRPr="00223DB3" w:rsidRDefault="00110166" w:rsidP="00315FB1">
            <w:pPr>
              <w:widowControl w:val="0"/>
              <w:jc w:val="center"/>
              <w:rPr>
                <w:b/>
                <w:color w:val="000000" w:themeColor="text1"/>
              </w:rPr>
            </w:pPr>
            <w:r w:rsidRPr="29289A44">
              <w:rPr>
                <w:b/>
                <w:bCs/>
                <w:color w:val="000000" w:themeColor="text1"/>
              </w:rPr>
              <w:t>1</w:t>
            </w:r>
          </w:p>
        </w:tc>
        <w:tc>
          <w:tcPr>
            <w:tcW w:w="2610" w:type="dxa"/>
          </w:tcPr>
          <w:p w14:paraId="6D37F807" w14:textId="77777777" w:rsidR="00110166" w:rsidRPr="00223DB3" w:rsidRDefault="00110166" w:rsidP="00315FB1">
            <w:pPr>
              <w:widowControl w:val="0"/>
              <w:rPr>
                <w:rFonts w:cstheme="minorHAnsi"/>
                <w:color w:val="000000" w:themeColor="text1"/>
              </w:rPr>
            </w:pPr>
            <w:r>
              <w:rPr>
                <w:rFonts w:cstheme="minorHAnsi"/>
                <w:color w:val="000000" w:themeColor="text1"/>
              </w:rPr>
              <w:t>RFA Response</w:t>
            </w:r>
          </w:p>
        </w:tc>
        <w:tc>
          <w:tcPr>
            <w:tcW w:w="3870" w:type="dxa"/>
          </w:tcPr>
          <w:p w14:paraId="1733183C" w14:textId="77777777" w:rsidR="00110166" w:rsidRPr="001365BE" w:rsidRDefault="00110166" w:rsidP="001365BE">
            <w:pPr>
              <w:pStyle w:val="ListParagraph"/>
              <w:widowControl w:val="0"/>
              <w:numPr>
                <w:ilvl w:val="0"/>
                <w:numId w:val="47"/>
              </w:numPr>
              <w:rPr>
                <w:rFonts w:cstheme="minorHAnsi"/>
                <w:color w:val="000000" w:themeColor="text1"/>
              </w:rPr>
            </w:pPr>
            <w:r w:rsidRPr="001365BE">
              <w:rPr>
                <w:rFonts w:cstheme="minorHAnsi"/>
                <w:color w:val="000000" w:themeColor="text1"/>
              </w:rPr>
              <w:t xml:space="preserve">Completed RFA application </w:t>
            </w:r>
          </w:p>
        </w:tc>
        <w:tc>
          <w:tcPr>
            <w:tcW w:w="2430" w:type="dxa"/>
          </w:tcPr>
          <w:p w14:paraId="1E357AA9" w14:textId="3BC76DF0" w:rsidR="00110166" w:rsidRPr="00223DB3" w:rsidRDefault="00111498" w:rsidP="00315FB1">
            <w:pPr>
              <w:widowControl w:val="0"/>
              <w:rPr>
                <w:color w:val="000000" w:themeColor="text1"/>
              </w:rPr>
            </w:pPr>
            <w:r>
              <w:rPr>
                <w:color w:val="000000" w:themeColor="text1"/>
              </w:rPr>
              <w:t>With RFA application</w:t>
            </w:r>
          </w:p>
        </w:tc>
      </w:tr>
      <w:tr w:rsidR="00111498" w:rsidRPr="00223DB3" w14:paraId="3A966792" w14:textId="77777777" w:rsidTr="00315FB1">
        <w:tc>
          <w:tcPr>
            <w:tcW w:w="1075" w:type="dxa"/>
          </w:tcPr>
          <w:p w14:paraId="4B081F0E" w14:textId="1DA93F72" w:rsidR="00111498" w:rsidRPr="29289A44" w:rsidRDefault="00111498" w:rsidP="00315FB1">
            <w:pPr>
              <w:widowControl w:val="0"/>
              <w:jc w:val="center"/>
              <w:rPr>
                <w:b/>
                <w:bCs/>
                <w:color w:val="000000" w:themeColor="text1"/>
              </w:rPr>
            </w:pPr>
            <w:r>
              <w:rPr>
                <w:b/>
                <w:bCs/>
                <w:color w:val="000000" w:themeColor="text1"/>
              </w:rPr>
              <w:t>2</w:t>
            </w:r>
          </w:p>
        </w:tc>
        <w:tc>
          <w:tcPr>
            <w:tcW w:w="2610" w:type="dxa"/>
          </w:tcPr>
          <w:p w14:paraId="119C4A02" w14:textId="4C08638E" w:rsidR="00111498" w:rsidRDefault="00111498" w:rsidP="00315FB1">
            <w:pPr>
              <w:widowControl w:val="0"/>
              <w:rPr>
                <w:rFonts w:cstheme="minorHAnsi"/>
                <w:color w:val="000000" w:themeColor="text1"/>
              </w:rPr>
            </w:pPr>
            <w:r>
              <w:rPr>
                <w:rFonts w:cstheme="minorHAnsi"/>
                <w:color w:val="000000" w:themeColor="text1"/>
              </w:rPr>
              <w:t>King County RFA – Digital Equity Questionnaire</w:t>
            </w:r>
          </w:p>
        </w:tc>
        <w:tc>
          <w:tcPr>
            <w:tcW w:w="3870" w:type="dxa"/>
          </w:tcPr>
          <w:p w14:paraId="33CFF41C" w14:textId="299B7D26" w:rsidR="00111498" w:rsidRPr="001365BE" w:rsidRDefault="00111498" w:rsidP="001365BE">
            <w:pPr>
              <w:pStyle w:val="ListParagraph"/>
              <w:widowControl w:val="0"/>
              <w:numPr>
                <w:ilvl w:val="0"/>
                <w:numId w:val="47"/>
              </w:numPr>
              <w:rPr>
                <w:rFonts w:cstheme="minorHAnsi"/>
                <w:color w:val="000000" w:themeColor="text1"/>
              </w:rPr>
            </w:pPr>
            <w:r>
              <w:rPr>
                <w:rFonts w:cstheme="minorHAnsi"/>
                <w:color w:val="000000" w:themeColor="text1"/>
              </w:rPr>
              <w:t>Document that captures organization information, budget for program, and risk assessment.</w:t>
            </w:r>
          </w:p>
        </w:tc>
        <w:tc>
          <w:tcPr>
            <w:tcW w:w="2430" w:type="dxa"/>
          </w:tcPr>
          <w:p w14:paraId="4BD4B7A7" w14:textId="13A3990F" w:rsidR="00111498" w:rsidRDefault="00111498" w:rsidP="00315FB1">
            <w:pPr>
              <w:widowControl w:val="0"/>
              <w:rPr>
                <w:color w:val="000000" w:themeColor="text1"/>
              </w:rPr>
            </w:pPr>
            <w:r>
              <w:rPr>
                <w:color w:val="000000" w:themeColor="text1"/>
              </w:rPr>
              <w:t>With RFA application</w:t>
            </w:r>
          </w:p>
        </w:tc>
      </w:tr>
      <w:tr w:rsidR="00110166" w:rsidRPr="00111498" w14:paraId="08BF53EB" w14:textId="77777777" w:rsidTr="00315FB1">
        <w:tc>
          <w:tcPr>
            <w:tcW w:w="1075" w:type="dxa"/>
          </w:tcPr>
          <w:p w14:paraId="5586D978" w14:textId="275E3D2F" w:rsidR="00110166" w:rsidRPr="00111498" w:rsidRDefault="00111498" w:rsidP="00315FB1">
            <w:pPr>
              <w:widowControl w:val="0"/>
              <w:jc w:val="center"/>
              <w:rPr>
                <w:b/>
                <w:bCs/>
                <w:color w:val="000000" w:themeColor="text1"/>
              </w:rPr>
            </w:pPr>
            <w:r>
              <w:rPr>
                <w:b/>
                <w:bCs/>
                <w:color w:val="000000" w:themeColor="text1"/>
              </w:rPr>
              <w:t>3</w:t>
            </w:r>
          </w:p>
        </w:tc>
        <w:tc>
          <w:tcPr>
            <w:tcW w:w="2610" w:type="dxa"/>
          </w:tcPr>
          <w:p w14:paraId="3151A903" w14:textId="77777777" w:rsidR="00110166" w:rsidRPr="00111498" w:rsidRDefault="00110166" w:rsidP="00315FB1">
            <w:pPr>
              <w:widowControl w:val="0"/>
              <w:rPr>
                <w:color w:val="000000" w:themeColor="text1"/>
              </w:rPr>
            </w:pPr>
            <w:r w:rsidRPr="00111498">
              <w:rPr>
                <w:rFonts w:cstheme="minorHAnsi"/>
                <w:color w:val="000000" w:themeColor="text1"/>
              </w:rPr>
              <w:t>KC-W9 Vendor Registration Form</w:t>
            </w:r>
          </w:p>
        </w:tc>
        <w:tc>
          <w:tcPr>
            <w:tcW w:w="3870" w:type="dxa"/>
          </w:tcPr>
          <w:p w14:paraId="24CD9875" w14:textId="77777777" w:rsidR="00110166" w:rsidRPr="00111498" w:rsidRDefault="00110166" w:rsidP="001365BE">
            <w:pPr>
              <w:pStyle w:val="ListParagraph"/>
              <w:widowControl w:val="0"/>
              <w:numPr>
                <w:ilvl w:val="0"/>
                <w:numId w:val="47"/>
              </w:numPr>
              <w:rPr>
                <w:color w:val="000000" w:themeColor="text1"/>
              </w:rPr>
            </w:pPr>
            <w:r w:rsidRPr="00111498">
              <w:rPr>
                <w:color w:val="000000" w:themeColor="text1"/>
              </w:rPr>
              <w:t>Form required by King County finance department to process payments/ disbursements</w:t>
            </w:r>
          </w:p>
        </w:tc>
        <w:tc>
          <w:tcPr>
            <w:tcW w:w="2430" w:type="dxa"/>
          </w:tcPr>
          <w:p w14:paraId="7E5E751A" w14:textId="72CD4D17" w:rsidR="00110166" w:rsidRPr="00111498" w:rsidRDefault="00111498" w:rsidP="00315FB1">
            <w:pPr>
              <w:widowControl w:val="0"/>
              <w:rPr>
                <w:color w:val="000000" w:themeColor="text1"/>
              </w:rPr>
            </w:pPr>
            <w:r>
              <w:rPr>
                <w:color w:val="000000" w:themeColor="text1"/>
              </w:rPr>
              <w:t>With RFA application</w:t>
            </w:r>
          </w:p>
        </w:tc>
      </w:tr>
      <w:tr w:rsidR="00110166" w:rsidRPr="00111498" w14:paraId="19DAD7DD" w14:textId="77777777" w:rsidTr="00315FB1">
        <w:tc>
          <w:tcPr>
            <w:tcW w:w="1075" w:type="dxa"/>
          </w:tcPr>
          <w:p w14:paraId="3C4B8AC0" w14:textId="1C8B2DB3" w:rsidR="00110166" w:rsidRPr="00111498" w:rsidRDefault="00111498" w:rsidP="00315FB1">
            <w:pPr>
              <w:jc w:val="center"/>
              <w:rPr>
                <w:b/>
                <w:bCs/>
                <w:color w:val="000000" w:themeColor="text1"/>
              </w:rPr>
            </w:pPr>
            <w:r>
              <w:rPr>
                <w:b/>
                <w:bCs/>
                <w:color w:val="000000" w:themeColor="text1"/>
              </w:rPr>
              <w:t>4</w:t>
            </w:r>
          </w:p>
        </w:tc>
        <w:tc>
          <w:tcPr>
            <w:tcW w:w="2610" w:type="dxa"/>
          </w:tcPr>
          <w:p w14:paraId="3916B467" w14:textId="29305D69" w:rsidR="00110166" w:rsidRPr="00111498" w:rsidRDefault="00110166" w:rsidP="00315FB1">
            <w:pPr>
              <w:rPr>
                <w:color w:val="000000" w:themeColor="text1"/>
              </w:rPr>
            </w:pPr>
            <w:r w:rsidRPr="00111498">
              <w:rPr>
                <w:color w:val="000000" w:themeColor="text1"/>
              </w:rPr>
              <w:t>SAM.gov Registration</w:t>
            </w:r>
          </w:p>
        </w:tc>
        <w:tc>
          <w:tcPr>
            <w:tcW w:w="3870" w:type="dxa"/>
          </w:tcPr>
          <w:p w14:paraId="3713A64A" w14:textId="74F338B2" w:rsidR="00110166" w:rsidRPr="00111498" w:rsidRDefault="00110166" w:rsidP="001365BE">
            <w:pPr>
              <w:pStyle w:val="ListParagraph"/>
              <w:numPr>
                <w:ilvl w:val="0"/>
                <w:numId w:val="47"/>
              </w:numPr>
              <w:rPr>
                <w:color w:val="000000" w:themeColor="text1"/>
              </w:rPr>
            </w:pPr>
            <w:r w:rsidRPr="00111498">
              <w:rPr>
                <w:color w:val="000000" w:themeColor="text1"/>
              </w:rPr>
              <w:t>Any grantee receiving $50,000 or more in funding must register with SAM.gov</w:t>
            </w:r>
          </w:p>
        </w:tc>
        <w:tc>
          <w:tcPr>
            <w:tcW w:w="2430" w:type="dxa"/>
          </w:tcPr>
          <w:p w14:paraId="07DF3AAE" w14:textId="77777777" w:rsidR="00110166" w:rsidRPr="00111498" w:rsidRDefault="00110166" w:rsidP="00315FB1">
            <w:pPr>
              <w:rPr>
                <w:i/>
                <w:iCs/>
                <w:color w:val="000000" w:themeColor="text1"/>
                <w:sz w:val="20"/>
                <w:szCs w:val="20"/>
              </w:rPr>
            </w:pPr>
            <w:r w:rsidRPr="00111498">
              <w:rPr>
                <w:color w:val="000000" w:themeColor="text1"/>
              </w:rPr>
              <w:t xml:space="preserve">With the signed agreement </w:t>
            </w:r>
          </w:p>
        </w:tc>
      </w:tr>
      <w:tr w:rsidR="00110166" w:rsidRPr="00111498" w14:paraId="52734110" w14:textId="77777777" w:rsidTr="00315FB1">
        <w:tc>
          <w:tcPr>
            <w:tcW w:w="1075" w:type="dxa"/>
          </w:tcPr>
          <w:p w14:paraId="291615E2" w14:textId="0BB0C679" w:rsidR="00110166" w:rsidRPr="00111498" w:rsidRDefault="00111498" w:rsidP="00315FB1">
            <w:pPr>
              <w:jc w:val="center"/>
              <w:rPr>
                <w:b/>
                <w:bCs/>
                <w:color w:val="000000" w:themeColor="text1"/>
              </w:rPr>
            </w:pPr>
            <w:r>
              <w:rPr>
                <w:b/>
                <w:bCs/>
                <w:color w:val="000000" w:themeColor="text1"/>
              </w:rPr>
              <w:t>5</w:t>
            </w:r>
          </w:p>
        </w:tc>
        <w:tc>
          <w:tcPr>
            <w:tcW w:w="2610" w:type="dxa"/>
          </w:tcPr>
          <w:p w14:paraId="4F52477B" w14:textId="4B74E696" w:rsidR="00110166" w:rsidRPr="00111498" w:rsidRDefault="00110166" w:rsidP="00315FB1">
            <w:pPr>
              <w:rPr>
                <w:color w:val="000000" w:themeColor="text1"/>
              </w:rPr>
            </w:pPr>
            <w:r w:rsidRPr="00111498">
              <w:rPr>
                <w:color w:val="000000" w:themeColor="text1"/>
              </w:rPr>
              <w:t>Subrecipient Agreement</w:t>
            </w:r>
          </w:p>
        </w:tc>
        <w:tc>
          <w:tcPr>
            <w:tcW w:w="3870" w:type="dxa"/>
          </w:tcPr>
          <w:p w14:paraId="228D255C" w14:textId="36BD6B78" w:rsidR="00110166" w:rsidRPr="00111498" w:rsidRDefault="00110166" w:rsidP="001365BE">
            <w:pPr>
              <w:pStyle w:val="ListParagraph"/>
              <w:numPr>
                <w:ilvl w:val="0"/>
                <w:numId w:val="47"/>
              </w:numPr>
              <w:rPr>
                <w:color w:val="000000" w:themeColor="text1"/>
              </w:rPr>
            </w:pPr>
            <w:r w:rsidRPr="00111498">
              <w:rPr>
                <w:color w:val="000000" w:themeColor="text1"/>
              </w:rPr>
              <w:t>Agreement between the grantee and King County</w:t>
            </w:r>
          </w:p>
        </w:tc>
        <w:tc>
          <w:tcPr>
            <w:tcW w:w="2430" w:type="dxa"/>
          </w:tcPr>
          <w:p w14:paraId="1BDEEE93" w14:textId="74B5B1E0" w:rsidR="00110166" w:rsidRPr="00111498" w:rsidRDefault="00110166" w:rsidP="00315FB1">
            <w:pPr>
              <w:rPr>
                <w:color w:val="000000" w:themeColor="text1"/>
              </w:rPr>
            </w:pPr>
            <w:r w:rsidRPr="00111498">
              <w:rPr>
                <w:color w:val="000000" w:themeColor="text1"/>
              </w:rPr>
              <w:t>With signed agreement</w:t>
            </w:r>
          </w:p>
        </w:tc>
      </w:tr>
      <w:tr w:rsidR="00110166" w14:paraId="413AA940" w14:textId="77777777" w:rsidTr="00315FB1">
        <w:tc>
          <w:tcPr>
            <w:tcW w:w="1075" w:type="dxa"/>
          </w:tcPr>
          <w:p w14:paraId="5D1308EB" w14:textId="63A61E29" w:rsidR="00110166" w:rsidRPr="00111498" w:rsidRDefault="00111498" w:rsidP="00315FB1">
            <w:pPr>
              <w:jc w:val="center"/>
              <w:rPr>
                <w:b/>
                <w:bCs/>
                <w:color w:val="000000" w:themeColor="text1"/>
              </w:rPr>
            </w:pPr>
            <w:r>
              <w:rPr>
                <w:b/>
                <w:bCs/>
                <w:color w:val="000000" w:themeColor="text1"/>
              </w:rPr>
              <w:t>6</w:t>
            </w:r>
          </w:p>
        </w:tc>
        <w:tc>
          <w:tcPr>
            <w:tcW w:w="2610" w:type="dxa"/>
          </w:tcPr>
          <w:p w14:paraId="3E49F910" w14:textId="550D4B3F" w:rsidR="00110166" w:rsidRPr="00111498" w:rsidRDefault="00110166" w:rsidP="00315FB1">
            <w:pPr>
              <w:rPr>
                <w:color w:val="000000" w:themeColor="text1"/>
              </w:rPr>
            </w:pPr>
            <w:r w:rsidRPr="00111498">
              <w:rPr>
                <w:color w:val="000000" w:themeColor="text1"/>
              </w:rPr>
              <w:t>Federal Terms</w:t>
            </w:r>
            <w:r w:rsidR="00A04F45" w:rsidRPr="00111498">
              <w:rPr>
                <w:color w:val="000000" w:themeColor="text1"/>
              </w:rPr>
              <w:t xml:space="preserve"> and Conditions</w:t>
            </w:r>
          </w:p>
        </w:tc>
        <w:tc>
          <w:tcPr>
            <w:tcW w:w="3870" w:type="dxa"/>
          </w:tcPr>
          <w:p w14:paraId="36E49E8C" w14:textId="76A3DDD8" w:rsidR="00110166" w:rsidRPr="00111498" w:rsidRDefault="00110166" w:rsidP="001365BE">
            <w:pPr>
              <w:pStyle w:val="ListParagraph"/>
              <w:numPr>
                <w:ilvl w:val="0"/>
                <w:numId w:val="47"/>
              </w:numPr>
              <w:rPr>
                <w:color w:val="000000" w:themeColor="text1"/>
              </w:rPr>
            </w:pPr>
            <w:r w:rsidRPr="00111498">
              <w:rPr>
                <w:color w:val="000000" w:themeColor="text1"/>
              </w:rPr>
              <w:t>Standard federal terms</w:t>
            </w:r>
          </w:p>
        </w:tc>
        <w:tc>
          <w:tcPr>
            <w:tcW w:w="2430" w:type="dxa"/>
          </w:tcPr>
          <w:p w14:paraId="7BA3427D" w14:textId="44EA2B11" w:rsidR="00110166" w:rsidRPr="29289A44" w:rsidRDefault="00110166" w:rsidP="00315FB1">
            <w:pPr>
              <w:rPr>
                <w:color w:val="000000" w:themeColor="text1"/>
              </w:rPr>
            </w:pPr>
            <w:r w:rsidRPr="00111498">
              <w:rPr>
                <w:color w:val="000000" w:themeColor="text1"/>
              </w:rPr>
              <w:t>With signed agreement</w:t>
            </w:r>
          </w:p>
        </w:tc>
      </w:tr>
      <w:tr w:rsidR="00110166" w14:paraId="776F69E2" w14:textId="77777777" w:rsidTr="00315FB1">
        <w:tc>
          <w:tcPr>
            <w:tcW w:w="1075" w:type="dxa"/>
          </w:tcPr>
          <w:p w14:paraId="409062EF" w14:textId="5F910840" w:rsidR="00110166" w:rsidRDefault="00111498" w:rsidP="00315FB1">
            <w:pPr>
              <w:jc w:val="center"/>
              <w:rPr>
                <w:b/>
                <w:bCs/>
                <w:color w:val="000000" w:themeColor="text1"/>
              </w:rPr>
            </w:pPr>
            <w:r>
              <w:rPr>
                <w:b/>
                <w:bCs/>
                <w:color w:val="000000" w:themeColor="text1"/>
              </w:rPr>
              <w:t>7</w:t>
            </w:r>
          </w:p>
        </w:tc>
        <w:tc>
          <w:tcPr>
            <w:tcW w:w="2610" w:type="dxa"/>
          </w:tcPr>
          <w:p w14:paraId="7E302FAE" w14:textId="3A63C4BE" w:rsidR="00110166" w:rsidRDefault="00110166" w:rsidP="00315FB1">
            <w:pPr>
              <w:rPr>
                <w:color w:val="000000" w:themeColor="text1"/>
              </w:rPr>
            </w:pPr>
            <w:r>
              <w:rPr>
                <w:color w:val="000000" w:themeColor="text1"/>
              </w:rPr>
              <w:t>Certifications</w:t>
            </w:r>
          </w:p>
        </w:tc>
        <w:tc>
          <w:tcPr>
            <w:tcW w:w="3870" w:type="dxa"/>
          </w:tcPr>
          <w:p w14:paraId="19A223A5" w14:textId="36A48A81" w:rsidR="00110166" w:rsidRPr="001365BE" w:rsidRDefault="00110166" w:rsidP="001365BE">
            <w:pPr>
              <w:pStyle w:val="ListParagraph"/>
              <w:numPr>
                <w:ilvl w:val="0"/>
                <w:numId w:val="47"/>
              </w:numPr>
              <w:rPr>
                <w:color w:val="000000" w:themeColor="text1"/>
              </w:rPr>
            </w:pPr>
            <w:r w:rsidRPr="001365BE">
              <w:rPr>
                <w:color w:val="000000" w:themeColor="text1"/>
              </w:rPr>
              <w:t>Certifications of appropriate use of funds</w:t>
            </w:r>
          </w:p>
        </w:tc>
        <w:tc>
          <w:tcPr>
            <w:tcW w:w="2430" w:type="dxa"/>
          </w:tcPr>
          <w:p w14:paraId="7C3E271C" w14:textId="40886618" w:rsidR="00110166" w:rsidRPr="29289A44" w:rsidRDefault="00110166" w:rsidP="00315FB1">
            <w:pPr>
              <w:rPr>
                <w:color w:val="000000" w:themeColor="text1"/>
              </w:rPr>
            </w:pPr>
            <w:r>
              <w:rPr>
                <w:color w:val="000000" w:themeColor="text1"/>
              </w:rPr>
              <w:t>With signed agreement</w:t>
            </w:r>
          </w:p>
        </w:tc>
      </w:tr>
      <w:tr w:rsidR="00110166" w14:paraId="16F404EB" w14:textId="77777777" w:rsidTr="00315FB1">
        <w:tc>
          <w:tcPr>
            <w:tcW w:w="1075" w:type="dxa"/>
          </w:tcPr>
          <w:p w14:paraId="5A9B573D" w14:textId="1662EA99" w:rsidR="00110166" w:rsidRDefault="00111498" w:rsidP="00111498">
            <w:pPr>
              <w:jc w:val="center"/>
              <w:rPr>
                <w:b/>
                <w:bCs/>
                <w:color w:val="000000" w:themeColor="text1"/>
              </w:rPr>
            </w:pPr>
            <w:r>
              <w:rPr>
                <w:b/>
                <w:bCs/>
                <w:color w:val="000000" w:themeColor="text1"/>
              </w:rPr>
              <w:t>8</w:t>
            </w:r>
          </w:p>
        </w:tc>
        <w:tc>
          <w:tcPr>
            <w:tcW w:w="2610" w:type="dxa"/>
          </w:tcPr>
          <w:p w14:paraId="146EB52D" w14:textId="1BAE5DC7" w:rsidR="00110166" w:rsidRDefault="00110166" w:rsidP="00315FB1">
            <w:pPr>
              <w:rPr>
                <w:color w:val="000000" w:themeColor="text1"/>
              </w:rPr>
            </w:pPr>
            <w:r>
              <w:rPr>
                <w:color w:val="000000" w:themeColor="text1"/>
              </w:rPr>
              <w:t>Self-certification for beneficiaries</w:t>
            </w:r>
          </w:p>
        </w:tc>
        <w:tc>
          <w:tcPr>
            <w:tcW w:w="3870" w:type="dxa"/>
          </w:tcPr>
          <w:p w14:paraId="7629360B" w14:textId="1842FE79" w:rsidR="00110166" w:rsidRPr="001365BE" w:rsidRDefault="00110166" w:rsidP="001365BE">
            <w:pPr>
              <w:pStyle w:val="ListParagraph"/>
              <w:numPr>
                <w:ilvl w:val="0"/>
                <w:numId w:val="47"/>
              </w:numPr>
              <w:rPr>
                <w:color w:val="000000" w:themeColor="text1"/>
              </w:rPr>
            </w:pPr>
            <w:r w:rsidRPr="001365BE">
              <w:rPr>
                <w:color w:val="000000" w:themeColor="text1"/>
              </w:rPr>
              <w:t>A template for grantees to use to certify that those served are within the target beneficiary group.</w:t>
            </w:r>
          </w:p>
        </w:tc>
        <w:tc>
          <w:tcPr>
            <w:tcW w:w="2430" w:type="dxa"/>
          </w:tcPr>
          <w:p w14:paraId="260B34C4" w14:textId="4CE84679" w:rsidR="00110166" w:rsidRPr="29289A44" w:rsidRDefault="00110166" w:rsidP="00315FB1">
            <w:pPr>
              <w:rPr>
                <w:color w:val="000000" w:themeColor="text1"/>
              </w:rPr>
            </w:pPr>
            <w:r>
              <w:rPr>
                <w:color w:val="000000" w:themeColor="text1"/>
              </w:rPr>
              <w:t>Kept in grantee files for up to 6 years</w:t>
            </w:r>
          </w:p>
        </w:tc>
      </w:tr>
      <w:tr w:rsidR="00110166" w14:paraId="002E6C33" w14:textId="77777777" w:rsidTr="00315FB1">
        <w:tc>
          <w:tcPr>
            <w:tcW w:w="1075" w:type="dxa"/>
          </w:tcPr>
          <w:p w14:paraId="310B3EBF" w14:textId="1665866A" w:rsidR="00110166" w:rsidRDefault="00111498" w:rsidP="00315FB1">
            <w:pPr>
              <w:jc w:val="center"/>
              <w:rPr>
                <w:b/>
                <w:bCs/>
                <w:color w:val="000000" w:themeColor="text1"/>
              </w:rPr>
            </w:pPr>
            <w:r>
              <w:rPr>
                <w:b/>
                <w:bCs/>
                <w:color w:val="000000" w:themeColor="text1"/>
              </w:rPr>
              <w:t>9</w:t>
            </w:r>
          </w:p>
        </w:tc>
        <w:tc>
          <w:tcPr>
            <w:tcW w:w="2610" w:type="dxa"/>
          </w:tcPr>
          <w:p w14:paraId="177300E1" w14:textId="304854B5" w:rsidR="00110166" w:rsidRDefault="00110166" w:rsidP="00110166">
            <w:pPr>
              <w:rPr>
                <w:color w:val="000000" w:themeColor="text1"/>
              </w:rPr>
            </w:pPr>
            <w:r>
              <w:rPr>
                <w:color w:val="000000" w:themeColor="text1"/>
              </w:rPr>
              <w:t>Monthly reimbursement report</w:t>
            </w:r>
          </w:p>
        </w:tc>
        <w:tc>
          <w:tcPr>
            <w:tcW w:w="3870" w:type="dxa"/>
          </w:tcPr>
          <w:p w14:paraId="31F562E6" w14:textId="1C8E4601" w:rsidR="00110166" w:rsidRPr="001365BE" w:rsidRDefault="00110166" w:rsidP="001365BE">
            <w:pPr>
              <w:pStyle w:val="ListParagraph"/>
              <w:numPr>
                <w:ilvl w:val="0"/>
                <w:numId w:val="46"/>
              </w:numPr>
              <w:rPr>
                <w:color w:val="000000" w:themeColor="text1"/>
              </w:rPr>
            </w:pPr>
            <w:r w:rsidRPr="001365BE">
              <w:rPr>
                <w:color w:val="000000" w:themeColor="text1"/>
              </w:rPr>
              <w:t>Provides documentation of all expenses sought for reimbursement</w:t>
            </w:r>
          </w:p>
        </w:tc>
        <w:tc>
          <w:tcPr>
            <w:tcW w:w="2430" w:type="dxa"/>
          </w:tcPr>
          <w:p w14:paraId="2DDFDD02" w14:textId="0D67A33A" w:rsidR="00110166" w:rsidRPr="29289A44" w:rsidRDefault="00110166" w:rsidP="00315FB1">
            <w:pPr>
              <w:rPr>
                <w:color w:val="000000" w:themeColor="text1"/>
              </w:rPr>
            </w:pPr>
            <w:r>
              <w:rPr>
                <w:color w:val="000000" w:themeColor="text1"/>
              </w:rPr>
              <w:t>Monthly</w:t>
            </w:r>
          </w:p>
        </w:tc>
      </w:tr>
      <w:tr w:rsidR="001365BE" w14:paraId="57DE9A9D" w14:textId="77777777" w:rsidTr="00315FB1">
        <w:tc>
          <w:tcPr>
            <w:tcW w:w="1075" w:type="dxa"/>
          </w:tcPr>
          <w:p w14:paraId="54CDCDCD" w14:textId="48CC854D" w:rsidR="001365BE" w:rsidRDefault="00111498" w:rsidP="00315FB1">
            <w:pPr>
              <w:jc w:val="center"/>
              <w:rPr>
                <w:b/>
                <w:bCs/>
                <w:color w:val="000000" w:themeColor="text1"/>
              </w:rPr>
            </w:pPr>
            <w:r>
              <w:rPr>
                <w:b/>
                <w:bCs/>
                <w:color w:val="000000" w:themeColor="text1"/>
              </w:rPr>
              <w:t>10</w:t>
            </w:r>
          </w:p>
        </w:tc>
        <w:tc>
          <w:tcPr>
            <w:tcW w:w="2610" w:type="dxa"/>
          </w:tcPr>
          <w:p w14:paraId="765D13A0" w14:textId="0C9B83CA" w:rsidR="001365BE" w:rsidRDefault="001365BE" w:rsidP="00110166">
            <w:pPr>
              <w:rPr>
                <w:color w:val="000000" w:themeColor="text1"/>
              </w:rPr>
            </w:pPr>
            <w:r>
              <w:rPr>
                <w:color w:val="000000" w:themeColor="text1"/>
              </w:rPr>
              <w:t>Grant drawdown request</w:t>
            </w:r>
          </w:p>
        </w:tc>
        <w:tc>
          <w:tcPr>
            <w:tcW w:w="3870" w:type="dxa"/>
          </w:tcPr>
          <w:p w14:paraId="6BC6DF60" w14:textId="2D010F6E" w:rsidR="001365BE" w:rsidRPr="001365BE" w:rsidRDefault="001365BE" w:rsidP="001365BE">
            <w:pPr>
              <w:pStyle w:val="ListParagraph"/>
              <w:numPr>
                <w:ilvl w:val="0"/>
                <w:numId w:val="45"/>
              </w:numPr>
              <w:rPr>
                <w:color w:val="000000" w:themeColor="text1"/>
              </w:rPr>
            </w:pPr>
            <w:r w:rsidRPr="001365BE">
              <w:rPr>
                <w:color w:val="000000" w:themeColor="text1"/>
              </w:rPr>
              <w:t>Lists and substantiates expenses grantee plans to spend funds on in the coming month</w:t>
            </w:r>
          </w:p>
        </w:tc>
        <w:tc>
          <w:tcPr>
            <w:tcW w:w="2430" w:type="dxa"/>
          </w:tcPr>
          <w:p w14:paraId="477468A0" w14:textId="247236C8" w:rsidR="001365BE" w:rsidRDefault="001365BE" w:rsidP="00315FB1">
            <w:pPr>
              <w:rPr>
                <w:color w:val="000000" w:themeColor="text1"/>
              </w:rPr>
            </w:pPr>
            <w:r>
              <w:rPr>
                <w:color w:val="000000" w:themeColor="text1"/>
              </w:rPr>
              <w:t>Allowed once per month</w:t>
            </w:r>
          </w:p>
        </w:tc>
      </w:tr>
      <w:tr w:rsidR="00110166" w:rsidRPr="00223DB3" w14:paraId="12659038" w14:textId="77777777" w:rsidTr="00315FB1">
        <w:tc>
          <w:tcPr>
            <w:tcW w:w="1075" w:type="dxa"/>
          </w:tcPr>
          <w:p w14:paraId="7B980B07" w14:textId="01EEA243" w:rsidR="00110166" w:rsidRPr="00FD2C37" w:rsidRDefault="00111498" w:rsidP="00315FB1">
            <w:pPr>
              <w:jc w:val="center"/>
              <w:rPr>
                <w:b/>
                <w:color w:val="000000" w:themeColor="text1"/>
              </w:rPr>
            </w:pPr>
            <w:r>
              <w:rPr>
                <w:b/>
                <w:color w:val="000000" w:themeColor="text1"/>
              </w:rPr>
              <w:t>11</w:t>
            </w:r>
          </w:p>
        </w:tc>
        <w:tc>
          <w:tcPr>
            <w:tcW w:w="2610" w:type="dxa"/>
          </w:tcPr>
          <w:p w14:paraId="12EC1244" w14:textId="77777777" w:rsidR="00110166" w:rsidRPr="00223DB3" w:rsidRDefault="00110166" w:rsidP="00315FB1">
            <w:pPr>
              <w:rPr>
                <w:rFonts w:cstheme="minorHAnsi"/>
                <w:color w:val="000000" w:themeColor="text1"/>
              </w:rPr>
            </w:pPr>
            <w:r>
              <w:rPr>
                <w:rFonts w:cstheme="minorHAnsi"/>
                <w:color w:val="000000" w:themeColor="text1"/>
              </w:rPr>
              <w:t>Monthly progress summary</w:t>
            </w:r>
          </w:p>
        </w:tc>
        <w:tc>
          <w:tcPr>
            <w:tcW w:w="3870" w:type="dxa"/>
          </w:tcPr>
          <w:p w14:paraId="6E4A8511" w14:textId="2D9886FE" w:rsidR="00110166" w:rsidRPr="001365BE" w:rsidRDefault="001365BE" w:rsidP="001365BE">
            <w:pPr>
              <w:pStyle w:val="ListParagraph"/>
              <w:numPr>
                <w:ilvl w:val="0"/>
                <w:numId w:val="44"/>
              </w:numPr>
              <w:rPr>
                <w:rFonts w:cstheme="minorHAnsi"/>
                <w:color w:val="000000" w:themeColor="text1"/>
              </w:rPr>
            </w:pPr>
            <w:r w:rsidRPr="001365BE">
              <w:rPr>
                <w:rFonts w:cstheme="minorHAnsi"/>
                <w:color w:val="000000" w:themeColor="text1"/>
              </w:rPr>
              <w:t>Provides updates on how many beneficiaries have been served per month</w:t>
            </w:r>
          </w:p>
        </w:tc>
        <w:tc>
          <w:tcPr>
            <w:tcW w:w="2430" w:type="dxa"/>
          </w:tcPr>
          <w:p w14:paraId="3BDFC3C1" w14:textId="4A9BA21F" w:rsidR="00110166" w:rsidRPr="00223DB3" w:rsidRDefault="00110166" w:rsidP="00315FB1">
            <w:pPr>
              <w:rPr>
                <w:color w:val="000000" w:themeColor="text1"/>
              </w:rPr>
            </w:pPr>
            <w:r>
              <w:rPr>
                <w:color w:val="000000" w:themeColor="text1"/>
              </w:rPr>
              <w:t>By month end</w:t>
            </w:r>
            <w:r w:rsidRPr="29289A44">
              <w:rPr>
                <w:color w:val="000000" w:themeColor="text1"/>
              </w:rPr>
              <w:t xml:space="preserve"> following agreement signing</w:t>
            </w:r>
            <w:r>
              <w:rPr>
                <w:color w:val="000000" w:themeColor="text1"/>
              </w:rPr>
              <w:t xml:space="preserve"> starting with </w:t>
            </w:r>
            <w:r w:rsidR="001365BE">
              <w:rPr>
                <w:color w:val="000000" w:themeColor="text1"/>
              </w:rPr>
              <w:t>10</w:t>
            </w:r>
            <w:r>
              <w:rPr>
                <w:color w:val="000000" w:themeColor="text1"/>
              </w:rPr>
              <w:t>/</w:t>
            </w:r>
            <w:r w:rsidR="001365BE">
              <w:rPr>
                <w:color w:val="000000" w:themeColor="text1"/>
              </w:rPr>
              <w:t>31</w:t>
            </w:r>
            <w:r>
              <w:rPr>
                <w:color w:val="000000" w:themeColor="text1"/>
              </w:rPr>
              <w:t>/2020</w:t>
            </w:r>
          </w:p>
        </w:tc>
      </w:tr>
      <w:tr w:rsidR="00110166" w:rsidRPr="00223DB3" w14:paraId="22CED599" w14:textId="77777777" w:rsidTr="00315FB1">
        <w:tc>
          <w:tcPr>
            <w:tcW w:w="1075" w:type="dxa"/>
          </w:tcPr>
          <w:p w14:paraId="5D5A644C" w14:textId="778C61EC" w:rsidR="00110166" w:rsidRPr="00223DB3" w:rsidRDefault="00111498" w:rsidP="00315FB1">
            <w:pPr>
              <w:jc w:val="center"/>
              <w:rPr>
                <w:b/>
                <w:color w:val="000000" w:themeColor="text1"/>
              </w:rPr>
            </w:pPr>
            <w:r>
              <w:rPr>
                <w:b/>
                <w:color w:val="000000" w:themeColor="text1"/>
              </w:rPr>
              <w:t>12</w:t>
            </w:r>
          </w:p>
        </w:tc>
        <w:tc>
          <w:tcPr>
            <w:tcW w:w="2610" w:type="dxa"/>
          </w:tcPr>
          <w:p w14:paraId="6FC69B09" w14:textId="77777777" w:rsidR="00110166" w:rsidRPr="00FD2C37" w:rsidRDefault="00110166" w:rsidP="00315FB1">
            <w:pPr>
              <w:rPr>
                <w:rFonts w:cstheme="minorHAnsi"/>
                <w:color w:val="000000" w:themeColor="text1"/>
              </w:rPr>
            </w:pPr>
            <w:r>
              <w:rPr>
                <w:rFonts w:cstheme="minorHAnsi"/>
                <w:color w:val="000000" w:themeColor="text1"/>
              </w:rPr>
              <w:t>Final expenditure report</w:t>
            </w:r>
          </w:p>
        </w:tc>
        <w:tc>
          <w:tcPr>
            <w:tcW w:w="3870" w:type="dxa"/>
          </w:tcPr>
          <w:p w14:paraId="3136A9E6" w14:textId="77777777" w:rsidR="00110166" w:rsidRPr="001365BE" w:rsidRDefault="00110166" w:rsidP="001365BE">
            <w:pPr>
              <w:pStyle w:val="ListParagraph"/>
              <w:numPr>
                <w:ilvl w:val="0"/>
                <w:numId w:val="43"/>
              </w:numPr>
              <w:rPr>
                <w:rFonts w:cstheme="minorHAnsi"/>
                <w:color w:val="000000" w:themeColor="text1"/>
              </w:rPr>
            </w:pPr>
            <w:r w:rsidRPr="001365BE">
              <w:rPr>
                <w:rFonts w:cstheme="minorHAnsi"/>
                <w:color w:val="000000" w:themeColor="text1"/>
              </w:rPr>
              <w:t xml:space="preserve">A report detailing all expenditures up to the grant amount </w:t>
            </w:r>
          </w:p>
          <w:p w14:paraId="19209953" w14:textId="6CE72D99" w:rsidR="00110166" w:rsidRPr="001365BE" w:rsidRDefault="00110166" w:rsidP="001365BE">
            <w:pPr>
              <w:pStyle w:val="ListParagraph"/>
              <w:numPr>
                <w:ilvl w:val="0"/>
                <w:numId w:val="43"/>
              </w:numPr>
              <w:rPr>
                <w:rFonts w:cstheme="minorHAnsi"/>
                <w:color w:val="7F7F7F" w:themeColor="text1" w:themeTint="80"/>
              </w:rPr>
            </w:pPr>
            <w:r w:rsidRPr="001365BE">
              <w:rPr>
                <w:rFonts w:cstheme="minorHAnsi"/>
                <w:color w:val="000000" w:themeColor="text1"/>
              </w:rPr>
              <w:t xml:space="preserve">Can be a </w:t>
            </w:r>
            <w:r w:rsidR="001365BE" w:rsidRPr="001365BE">
              <w:rPr>
                <w:rFonts w:cstheme="minorHAnsi"/>
                <w:color w:val="000000" w:themeColor="text1"/>
              </w:rPr>
              <w:t>compilation of prior month reports</w:t>
            </w:r>
          </w:p>
        </w:tc>
        <w:tc>
          <w:tcPr>
            <w:tcW w:w="2430" w:type="dxa"/>
          </w:tcPr>
          <w:p w14:paraId="12A6C48B" w14:textId="77777777" w:rsidR="00110166" w:rsidRPr="00223DB3" w:rsidRDefault="00110166" w:rsidP="00315FB1">
            <w:pPr>
              <w:rPr>
                <w:rFonts w:cstheme="minorHAnsi"/>
                <w:color w:val="7F7F7F" w:themeColor="text1" w:themeTint="80"/>
              </w:rPr>
            </w:pPr>
            <w:r>
              <w:rPr>
                <w:rFonts w:cstheme="minorHAnsi"/>
              </w:rPr>
              <w:t>Within 30 days of final payment utilizing grant funds</w:t>
            </w:r>
          </w:p>
        </w:tc>
      </w:tr>
      <w:tr w:rsidR="00110166" w:rsidRPr="00FD2C37" w:rsidDel="00F964ED" w14:paraId="0BECA26C" w14:textId="77777777" w:rsidTr="00315FB1">
        <w:tc>
          <w:tcPr>
            <w:tcW w:w="1075" w:type="dxa"/>
          </w:tcPr>
          <w:p w14:paraId="73E524E6" w14:textId="132EB810" w:rsidR="00110166" w:rsidRDefault="00111498" w:rsidP="00315FB1">
            <w:pPr>
              <w:jc w:val="center"/>
              <w:rPr>
                <w:b/>
                <w:color w:val="000000" w:themeColor="text1"/>
              </w:rPr>
            </w:pPr>
            <w:r>
              <w:rPr>
                <w:b/>
                <w:color w:val="000000" w:themeColor="text1"/>
              </w:rPr>
              <w:t>13</w:t>
            </w:r>
          </w:p>
        </w:tc>
        <w:tc>
          <w:tcPr>
            <w:tcW w:w="2610" w:type="dxa"/>
          </w:tcPr>
          <w:p w14:paraId="38C56EFC" w14:textId="77777777" w:rsidR="00110166" w:rsidRDefault="00110166" w:rsidP="00315FB1">
            <w:pPr>
              <w:rPr>
                <w:rFonts w:cstheme="minorHAnsi"/>
                <w:color w:val="000000" w:themeColor="text1"/>
              </w:rPr>
            </w:pPr>
            <w:r>
              <w:rPr>
                <w:rFonts w:cstheme="minorHAnsi"/>
                <w:color w:val="000000" w:themeColor="text1"/>
              </w:rPr>
              <w:t>Grant Closeout Report</w:t>
            </w:r>
          </w:p>
        </w:tc>
        <w:tc>
          <w:tcPr>
            <w:tcW w:w="3870" w:type="dxa"/>
          </w:tcPr>
          <w:p w14:paraId="093F94E3" w14:textId="6E2A2830" w:rsidR="00110166" w:rsidRPr="001365BE" w:rsidRDefault="00110166" w:rsidP="001365BE">
            <w:pPr>
              <w:pStyle w:val="ListParagraph"/>
              <w:numPr>
                <w:ilvl w:val="0"/>
                <w:numId w:val="42"/>
              </w:numPr>
              <w:rPr>
                <w:rFonts w:cstheme="minorHAnsi"/>
                <w:color w:val="000000" w:themeColor="text1"/>
              </w:rPr>
            </w:pPr>
            <w:r w:rsidRPr="001365BE">
              <w:rPr>
                <w:rFonts w:cstheme="minorHAnsi"/>
                <w:color w:val="000000" w:themeColor="text1"/>
              </w:rPr>
              <w:t xml:space="preserve">A report that summarizes the </w:t>
            </w:r>
            <w:r w:rsidR="001365BE" w:rsidRPr="001365BE">
              <w:rPr>
                <w:rFonts w:cstheme="minorHAnsi"/>
                <w:color w:val="000000" w:themeColor="text1"/>
              </w:rPr>
              <w:t xml:space="preserve">activities </w:t>
            </w:r>
            <w:r w:rsidRPr="001365BE">
              <w:rPr>
                <w:rFonts w:cstheme="minorHAnsi"/>
                <w:color w:val="000000" w:themeColor="text1"/>
              </w:rPr>
              <w:t xml:space="preserve">under the grant and provides basic demographic information </w:t>
            </w:r>
            <w:r w:rsidR="001365BE" w:rsidRPr="001365BE">
              <w:rPr>
                <w:rFonts w:cstheme="minorHAnsi"/>
                <w:color w:val="000000" w:themeColor="text1"/>
              </w:rPr>
              <w:t xml:space="preserve">for </w:t>
            </w:r>
            <w:r w:rsidRPr="001365BE">
              <w:rPr>
                <w:rFonts w:cstheme="minorHAnsi"/>
                <w:color w:val="000000" w:themeColor="text1"/>
              </w:rPr>
              <w:t>who benefitted from this program</w:t>
            </w:r>
          </w:p>
        </w:tc>
        <w:tc>
          <w:tcPr>
            <w:tcW w:w="2430" w:type="dxa"/>
          </w:tcPr>
          <w:p w14:paraId="673F8C0C" w14:textId="77777777" w:rsidR="00110166" w:rsidRPr="00FD2C37" w:rsidDel="00F964ED" w:rsidRDefault="00110166" w:rsidP="00315FB1">
            <w:pPr>
              <w:rPr>
                <w:rFonts w:cstheme="minorHAnsi"/>
              </w:rPr>
            </w:pPr>
            <w:r>
              <w:rPr>
                <w:rFonts w:cstheme="minorHAnsi"/>
              </w:rPr>
              <w:t>Within 30 days of final payment utilizing grant funds</w:t>
            </w:r>
          </w:p>
        </w:tc>
      </w:tr>
    </w:tbl>
    <w:p w14:paraId="203E5E32" w14:textId="77777777" w:rsidR="00110166" w:rsidRDefault="00110166" w:rsidP="00765B9D">
      <w:pPr>
        <w:widowControl w:val="0"/>
        <w:spacing w:after="0" w:line="240" w:lineRule="auto"/>
        <w:rPr>
          <w:rFonts w:cstheme="minorHAnsi"/>
          <w:sz w:val="23"/>
          <w:szCs w:val="23"/>
        </w:rPr>
      </w:pPr>
    </w:p>
    <w:p w14:paraId="372C1FF0" w14:textId="77777777" w:rsidR="00793AAC" w:rsidRPr="00627EB7" w:rsidRDefault="00793AAC" w:rsidP="00793AAC">
      <w:pPr>
        <w:pStyle w:val="Heading1"/>
        <w:numPr>
          <w:ilvl w:val="0"/>
          <w:numId w:val="1"/>
        </w:numPr>
        <w:ind w:left="720"/>
      </w:pPr>
      <w:bookmarkStart w:id="9" w:name="_Toc49941223"/>
      <w:bookmarkEnd w:id="7"/>
      <w:r>
        <w:t>Eligibility</w:t>
      </w:r>
      <w:bookmarkEnd w:id="9"/>
    </w:p>
    <w:p w14:paraId="163C9FDE" w14:textId="77777777" w:rsidR="005329BD" w:rsidRDefault="005329BD" w:rsidP="002C7AFB">
      <w:pPr>
        <w:widowControl w:val="0"/>
        <w:spacing w:after="0" w:line="240" w:lineRule="auto"/>
        <w:ind w:left="360"/>
        <w:rPr>
          <w:sz w:val="23"/>
          <w:szCs w:val="23"/>
        </w:rPr>
      </w:pPr>
    </w:p>
    <w:p w14:paraId="122021A5" w14:textId="214CB15A" w:rsidR="002C7AFB" w:rsidRDefault="002C7AFB" w:rsidP="002C7AFB">
      <w:pPr>
        <w:widowControl w:val="0"/>
        <w:spacing w:after="0" w:line="240" w:lineRule="auto"/>
        <w:ind w:left="360"/>
        <w:rPr>
          <w:sz w:val="23"/>
          <w:szCs w:val="23"/>
        </w:rPr>
      </w:pPr>
      <w:r w:rsidRPr="004404F1">
        <w:rPr>
          <w:sz w:val="23"/>
          <w:szCs w:val="23"/>
        </w:rPr>
        <w:t>As part of this program, King County will issue grants</w:t>
      </w:r>
      <w:r>
        <w:rPr>
          <w:sz w:val="23"/>
          <w:szCs w:val="23"/>
        </w:rPr>
        <w:t xml:space="preserve"> to organizations that serve the target populations and meet our eligibility requirements. Organizations are eligible to apply if they:</w:t>
      </w:r>
    </w:p>
    <w:p w14:paraId="75B772A8" w14:textId="5F643A58" w:rsidR="002C7AFB" w:rsidRPr="00E86D93" w:rsidRDefault="00C94229" w:rsidP="002C7AFB">
      <w:pPr>
        <w:pStyle w:val="ListParagraph"/>
        <w:widowControl w:val="0"/>
        <w:numPr>
          <w:ilvl w:val="0"/>
          <w:numId w:val="30"/>
        </w:numPr>
        <w:spacing w:after="0" w:line="240" w:lineRule="auto"/>
        <w:rPr>
          <w:sz w:val="23"/>
          <w:szCs w:val="23"/>
        </w:rPr>
      </w:pPr>
      <w:r>
        <w:rPr>
          <w:sz w:val="23"/>
          <w:szCs w:val="23"/>
        </w:rPr>
        <w:t>H</w:t>
      </w:r>
      <w:r w:rsidR="002C7AFB">
        <w:rPr>
          <w:sz w:val="23"/>
          <w:szCs w:val="23"/>
        </w:rPr>
        <w:t>ave an existing relationship with at least one of the target populations;</w:t>
      </w:r>
    </w:p>
    <w:p w14:paraId="19B68E52" w14:textId="4E8F11C0" w:rsidR="002C7AFB" w:rsidRPr="00337EE0" w:rsidRDefault="00C94229" w:rsidP="002C7AFB">
      <w:pPr>
        <w:pStyle w:val="ListParagraph"/>
        <w:widowControl w:val="0"/>
        <w:numPr>
          <w:ilvl w:val="0"/>
          <w:numId w:val="30"/>
        </w:numPr>
        <w:spacing w:after="0" w:line="240" w:lineRule="auto"/>
        <w:rPr>
          <w:sz w:val="23"/>
          <w:szCs w:val="23"/>
        </w:rPr>
      </w:pPr>
      <w:r>
        <w:rPr>
          <w:sz w:val="23"/>
          <w:szCs w:val="23"/>
        </w:rPr>
        <w:t>H</w:t>
      </w:r>
      <w:r w:rsidR="002C7AFB">
        <w:rPr>
          <w:sz w:val="23"/>
          <w:szCs w:val="23"/>
        </w:rPr>
        <w:t xml:space="preserve">ave competency in providing technology access, offering technology resources, or digital literacy assistance.  </w:t>
      </w:r>
    </w:p>
    <w:p w14:paraId="0B7E99DD" w14:textId="6D5C85D1" w:rsidR="002C7AFB" w:rsidRDefault="00C94229" w:rsidP="002C7AFB">
      <w:pPr>
        <w:pStyle w:val="ListParagraph"/>
        <w:widowControl w:val="0"/>
        <w:numPr>
          <w:ilvl w:val="0"/>
          <w:numId w:val="30"/>
        </w:numPr>
        <w:spacing w:after="0" w:line="240" w:lineRule="auto"/>
        <w:ind w:right="-259"/>
        <w:rPr>
          <w:rFonts w:cstheme="minorHAnsi"/>
          <w:sz w:val="23"/>
          <w:szCs w:val="23"/>
        </w:rPr>
      </w:pPr>
      <w:r>
        <w:rPr>
          <w:rFonts w:cstheme="minorHAnsi"/>
          <w:sz w:val="23"/>
          <w:szCs w:val="23"/>
        </w:rPr>
        <w:t>Will</w:t>
      </w:r>
      <w:r w:rsidR="002C7AFB" w:rsidRPr="001E7C2B">
        <w:rPr>
          <w:rFonts w:cstheme="minorHAnsi"/>
          <w:sz w:val="23"/>
          <w:szCs w:val="23"/>
        </w:rPr>
        <w:t xml:space="preserve"> address language access for adults with limited English proficiency and ensure accessibility to the program for adults with disabilities.</w:t>
      </w:r>
    </w:p>
    <w:p w14:paraId="328CDAA4" w14:textId="00DF1D75" w:rsidR="00D616C2" w:rsidRPr="001E7C2B" w:rsidRDefault="00D616C2" w:rsidP="002C7AFB">
      <w:pPr>
        <w:pStyle w:val="ListParagraph"/>
        <w:widowControl w:val="0"/>
        <w:numPr>
          <w:ilvl w:val="0"/>
          <w:numId w:val="30"/>
        </w:numPr>
        <w:spacing w:after="0" w:line="240" w:lineRule="auto"/>
        <w:ind w:right="-259"/>
        <w:rPr>
          <w:rFonts w:cstheme="minorHAnsi"/>
          <w:sz w:val="23"/>
          <w:szCs w:val="23"/>
        </w:rPr>
      </w:pPr>
      <w:r>
        <w:rPr>
          <w:rFonts w:cstheme="minorHAnsi"/>
          <w:sz w:val="23"/>
          <w:szCs w:val="23"/>
        </w:rPr>
        <w:t xml:space="preserve">Can meet </w:t>
      </w:r>
      <w:r w:rsidR="00E87BF9">
        <w:rPr>
          <w:rFonts w:cstheme="minorHAnsi"/>
          <w:sz w:val="23"/>
          <w:szCs w:val="23"/>
        </w:rPr>
        <w:t>F</w:t>
      </w:r>
      <w:r>
        <w:rPr>
          <w:rFonts w:cstheme="minorHAnsi"/>
          <w:sz w:val="23"/>
          <w:szCs w:val="23"/>
        </w:rPr>
        <w:t>ederal terms and conditions, including record keeping requirements.</w:t>
      </w:r>
    </w:p>
    <w:p w14:paraId="12E15DFF" w14:textId="05175E54" w:rsidR="002C7AFB" w:rsidRDefault="002C7AFB" w:rsidP="002C7AFB">
      <w:pPr>
        <w:widowControl w:val="0"/>
        <w:spacing w:after="0" w:line="240" w:lineRule="auto"/>
        <w:ind w:left="360"/>
        <w:rPr>
          <w:sz w:val="23"/>
          <w:szCs w:val="23"/>
        </w:rPr>
      </w:pPr>
    </w:p>
    <w:p w14:paraId="13851E78" w14:textId="62F7358E" w:rsidR="00793AAC" w:rsidRDefault="00793AAC" w:rsidP="00793AAC">
      <w:pPr>
        <w:pStyle w:val="Heading1"/>
        <w:numPr>
          <w:ilvl w:val="0"/>
          <w:numId w:val="1"/>
        </w:numPr>
        <w:ind w:left="720"/>
      </w:pPr>
      <w:bookmarkStart w:id="10" w:name="_Toc49941224"/>
      <w:r>
        <w:t>Timeline</w:t>
      </w:r>
      <w:bookmarkEnd w:id="10"/>
    </w:p>
    <w:p w14:paraId="74EEA03B" w14:textId="18A31B0F" w:rsidR="00793AAC" w:rsidRDefault="00793AAC" w:rsidP="00793AAC">
      <w:r>
        <w:t xml:space="preserve">The following timeline represents the tentative schedule of the entire </w:t>
      </w:r>
      <w:r w:rsidR="004E3408">
        <w:t>RFA</w:t>
      </w:r>
      <w:r>
        <w:t xml:space="preserve"> process, from solicitation to implementation. The dates listed here are subject to change. </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785"/>
      </w:tblGrid>
      <w:tr w:rsidR="00793AAC" w:rsidRPr="004C4384" w14:paraId="248FC30A" w14:textId="77777777" w:rsidTr="00F341C0">
        <w:trPr>
          <w:trHeight w:val="514"/>
        </w:trPr>
        <w:tc>
          <w:tcPr>
            <w:tcW w:w="6570" w:type="dxa"/>
          </w:tcPr>
          <w:p w14:paraId="0185F1F2" w14:textId="181C1F14" w:rsidR="00793AAC" w:rsidRPr="00603BCF" w:rsidRDefault="004E3408" w:rsidP="00F341C0">
            <w:pPr>
              <w:pStyle w:val="kcvpcontract"/>
              <w:numPr>
                <w:ilvl w:val="0"/>
                <w:numId w:val="0"/>
              </w:numPr>
              <w:spacing w:before="120" w:after="120"/>
              <w:jc w:val="left"/>
              <w:rPr>
                <w:b/>
              </w:rPr>
            </w:pPr>
            <w:r>
              <w:rPr>
                <w:b/>
              </w:rPr>
              <w:t>RFA</w:t>
            </w:r>
            <w:r w:rsidR="00793AAC" w:rsidRPr="00603BCF">
              <w:rPr>
                <w:b/>
              </w:rPr>
              <w:t xml:space="preserve"> release date</w:t>
            </w:r>
          </w:p>
        </w:tc>
        <w:tc>
          <w:tcPr>
            <w:tcW w:w="2785" w:type="dxa"/>
          </w:tcPr>
          <w:p w14:paraId="0A9F83CB" w14:textId="784A624C" w:rsidR="00793AAC" w:rsidRPr="00603BCF" w:rsidRDefault="005329BD" w:rsidP="005329BD">
            <w:pPr>
              <w:pStyle w:val="kcvpcontract"/>
              <w:numPr>
                <w:ilvl w:val="0"/>
                <w:numId w:val="0"/>
              </w:numPr>
              <w:spacing w:before="120" w:after="120"/>
              <w:jc w:val="left"/>
            </w:pPr>
            <w:r>
              <w:t>September 2</w:t>
            </w:r>
            <w:r w:rsidR="0021390F">
              <w:t>, 2020</w:t>
            </w:r>
          </w:p>
        </w:tc>
      </w:tr>
      <w:tr w:rsidR="00793AAC" w:rsidRPr="004C4384" w14:paraId="28C15C71" w14:textId="77777777" w:rsidTr="00F341C0">
        <w:trPr>
          <w:trHeight w:val="431"/>
        </w:trPr>
        <w:tc>
          <w:tcPr>
            <w:tcW w:w="6570" w:type="dxa"/>
          </w:tcPr>
          <w:p w14:paraId="4649200C" w14:textId="6A67EDFC" w:rsidR="00793AAC" w:rsidRPr="007811C4" w:rsidRDefault="00793AAC" w:rsidP="00F341C0">
            <w:pPr>
              <w:pStyle w:val="kcvpcontract"/>
              <w:numPr>
                <w:ilvl w:val="0"/>
                <w:numId w:val="0"/>
              </w:numPr>
              <w:spacing w:before="120" w:after="120"/>
              <w:jc w:val="left"/>
              <w:rPr>
                <w:b/>
              </w:rPr>
            </w:pPr>
            <w:r w:rsidRPr="007811C4">
              <w:rPr>
                <w:b/>
              </w:rPr>
              <w:t xml:space="preserve">Final day to submit questions </w:t>
            </w:r>
          </w:p>
        </w:tc>
        <w:tc>
          <w:tcPr>
            <w:tcW w:w="2785" w:type="dxa"/>
          </w:tcPr>
          <w:p w14:paraId="7E5F4AB1" w14:textId="3FF67115" w:rsidR="00793AAC" w:rsidRPr="007811C4" w:rsidRDefault="0021390F" w:rsidP="00F341C0">
            <w:pPr>
              <w:pStyle w:val="kcvpcontract"/>
              <w:numPr>
                <w:ilvl w:val="0"/>
                <w:numId w:val="0"/>
              </w:numPr>
              <w:spacing w:before="120" w:after="120"/>
              <w:jc w:val="left"/>
            </w:pPr>
            <w:r>
              <w:t>September 9, 2020</w:t>
            </w:r>
          </w:p>
        </w:tc>
      </w:tr>
      <w:tr w:rsidR="00793AAC" w:rsidRPr="004C4384" w14:paraId="337A7142" w14:textId="77777777" w:rsidTr="00F341C0">
        <w:trPr>
          <w:trHeight w:val="514"/>
        </w:trPr>
        <w:tc>
          <w:tcPr>
            <w:tcW w:w="6570" w:type="dxa"/>
            <w:shd w:val="clear" w:color="auto" w:fill="D9D9D9" w:themeFill="background1" w:themeFillShade="D9"/>
          </w:tcPr>
          <w:p w14:paraId="1D042382" w14:textId="43408542" w:rsidR="00793AAC" w:rsidRPr="007811C4" w:rsidRDefault="00BC1124" w:rsidP="00F341C0">
            <w:pPr>
              <w:pStyle w:val="kcvpcontract"/>
              <w:numPr>
                <w:ilvl w:val="0"/>
                <w:numId w:val="0"/>
              </w:numPr>
              <w:spacing w:before="120" w:after="120"/>
              <w:jc w:val="left"/>
              <w:rPr>
                <w:b/>
              </w:rPr>
            </w:pPr>
            <w:r>
              <w:rPr>
                <w:b/>
              </w:rPr>
              <w:t>Application</w:t>
            </w:r>
            <w:r w:rsidR="00793AAC" w:rsidRPr="007811C4">
              <w:rPr>
                <w:b/>
              </w:rPr>
              <w:t>s due</w:t>
            </w:r>
          </w:p>
        </w:tc>
        <w:tc>
          <w:tcPr>
            <w:tcW w:w="2785" w:type="dxa"/>
            <w:shd w:val="clear" w:color="auto" w:fill="D9D9D9" w:themeFill="background1" w:themeFillShade="D9"/>
          </w:tcPr>
          <w:p w14:paraId="42D2FE81" w14:textId="12B9A29D" w:rsidR="00793AAC" w:rsidRPr="007811C4" w:rsidRDefault="005329BD" w:rsidP="00F341C0">
            <w:pPr>
              <w:pStyle w:val="kcvpcontract"/>
              <w:numPr>
                <w:ilvl w:val="0"/>
                <w:numId w:val="0"/>
              </w:numPr>
              <w:spacing w:before="120" w:after="120"/>
              <w:jc w:val="left"/>
              <w:rPr>
                <w:b/>
              </w:rPr>
            </w:pPr>
            <w:r>
              <w:rPr>
                <w:b/>
              </w:rPr>
              <w:t>September 2</w:t>
            </w:r>
            <w:r w:rsidR="001A4586">
              <w:rPr>
                <w:b/>
              </w:rPr>
              <w:t>2</w:t>
            </w:r>
            <w:r w:rsidR="0021390F">
              <w:rPr>
                <w:b/>
              </w:rPr>
              <w:t>, 2020</w:t>
            </w:r>
          </w:p>
        </w:tc>
      </w:tr>
      <w:tr w:rsidR="00BC1124" w:rsidRPr="004C4384" w14:paraId="262E4EA0" w14:textId="77777777" w:rsidTr="00BC1124">
        <w:trPr>
          <w:trHeight w:val="514"/>
        </w:trPr>
        <w:tc>
          <w:tcPr>
            <w:tcW w:w="6570" w:type="dxa"/>
            <w:shd w:val="clear" w:color="auto" w:fill="auto"/>
          </w:tcPr>
          <w:p w14:paraId="07182968" w14:textId="0BC9FE35" w:rsidR="00BC1124" w:rsidRPr="00BC1124" w:rsidRDefault="00BC1124" w:rsidP="00F341C0">
            <w:pPr>
              <w:pStyle w:val="kcvpcontract"/>
              <w:numPr>
                <w:ilvl w:val="0"/>
                <w:numId w:val="0"/>
              </w:numPr>
              <w:spacing w:before="120" w:after="120"/>
              <w:jc w:val="left"/>
              <w:rPr>
                <w:b/>
              </w:rPr>
            </w:pPr>
            <w:r w:rsidRPr="00BC1124">
              <w:rPr>
                <w:b/>
              </w:rPr>
              <w:t>Applicants notified of decision</w:t>
            </w:r>
          </w:p>
        </w:tc>
        <w:tc>
          <w:tcPr>
            <w:tcW w:w="2785" w:type="dxa"/>
            <w:shd w:val="clear" w:color="auto" w:fill="auto"/>
          </w:tcPr>
          <w:p w14:paraId="44F92C89" w14:textId="0480344F" w:rsidR="00BC1124" w:rsidRDefault="00640244" w:rsidP="00F341C0">
            <w:pPr>
              <w:pStyle w:val="kcvpcontract"/>
              <w:numPr>
                <w:ilvl w:val="0"/>
                <w:numId w:val="0"/>
              </w:numPr>
              <w:spacing w:before="120" w:after="120"/>
              <w:jc w:val="left"/>
              <w:rPr>
                <w:b/>
              </w:rPr>
            </w:pPr>
            <w:r>
              <w:rPr>
                <w:b/>
              </w:rPr>
              <w:t>October 2</w:t>
            </w:r>
            <w:r w:rsidR="00BC1124" w:rsidRPr="00BC1124">
              <w:rPr>
                <w:b/>
              </w:rPr>
              <w:t>, 2020</w:t>
            </w:r>
          </w:p>
        </w:tc>
      </w:tr>
      <w:tr w:rsidR="00110166" w:rsidRPr="004C4384" w14:paraId="001EE214" w14:textId="77777777" w:rsidTr="00BC1124">
        <w:trPr>
          <w:trHeight w:val="514"/>
        </w:trPr>
        <w:tc>
          <w:tcPr>
            <w:tcW w:w="6570" w:type="dxa"/>
            <w:shd w:val="clear" w:color="auto" w:fill="auto"/>
          </w:tcPr>
          <w:p w14:paraId="0D3EAD83" w14:textId="50787E6E" w:rsidR="00110166" w:rsidRPr="00BC1124" w:rsidRDefault="00110166" w:rsidP="00110166">
            <w:pPr>
              <w:pStyle w:val="kcvpcontract"/>
              <w:numPr>
                <w:ilvl w:val="0"/>
                <w:numId w:val="0"/>
              </w:numPr>
              <w:spacing w:before="120" w:after="120"/>
              <w:jc w:val="left"/>
              <w:rPr>
                <w:b/>
              </w:rPr>
            </w:pPr>
            <w:r>
              <w:rPr>
                <w:b/>
              </w:rPr>
              <w:t>Program Period</w:t>
            </w:r>
          </w:p>
        </w:tc>
        <w:tc>
          <w:tcPr>
            <w:tcW w:w="2785" w:type="dxa"/>
            <w:shd w:val="clear" w:color="auto" w:fill="auto"/>
          </w:tcPr>
          <w:p w14:paraId="389325D3" w14:textId="77DBC139" w:rsidR="00110166" w:rsidRDefault="00110166" w:rsidP="00F341C0">
            <w:pPr>
              <w:pStyle w:val="kcvpcontract"/>
              <w:numPr>
                <w:ilvl w:val="0"/>
                <w:numId w:val="0"/>
              </w:numPr>
              <w:spacing w:before="120" w:after="120"/>
              <w:jc w:val="left"/>
              <w:rPr>
                <w:b/>
              </w:rPr>
            </w:pPr>
            <w:r>
              <w:rPr>
                <w:b/>
              </w:rPr>
              <w:t>August 1 – December 30, 2020</w:t>
            </w:r>
          </w:p>
        </w:tc>
      </w:tr>
    </w:tbl>
    <w:p w14:paraId="2538292B" w14:textId="2A538DAD" w:rsidR="006751EB" w:rsidRDefault="006751EB" w:rsidP="00793AAC">
      <w:pPr>
        <w:rPr>
          <w:b/>
        </w:rPr>
      </w:pPr>
    </w:p>
    <w:p w14:paraId="26A84449" w14:textId="0BBBEB41" w:rsidR="00793AAC" w:rsidRDefault="00F919A9" w:rsidP="00793AAC">
      <w:pPr>
        <w:pStyle w:val="Heading1"/>
        <w:numPr>
          <w:ilvl w:val="0"/>
          <w:numId w:val="1"/>
        </w:numPr>
        <w:ind w:left="720"/>
      </w:pPr>
      <w:bookmarkStart w:id="11" w:name="_Toc49941225"/>
      <w:r>
        <w:t xml:space="preserve">Application Form and </w:t>
      </w:r>
      <w:r w:rsidR="00634E29">
        <w:t>Submission</w:t>
      </w:r>
      <w:r w:rsidR="00793AAC">
        <w:t xml:space="preserve"> Process</w:t>
      </w:r>
      <w:bookmarkEnd w:id="11"/>
    </w:p>
    <w:p w14:paraId="1E8680C3" w14:textId="77777777" w:rsidR="00F919A9" w:rsidRDefault="00F919A9" w:rsidP="00790CB7">
      <w:pPr>
        <w:rPr>
          <w:rFonts w:cs="Arial"/>
        </w:rPr>
      </w:pPr>
    </w:p>
    <w:p w14:paraId="1A978421" w14:textId="49CA1DB2" w:rsidR="00790CB7" w:rsidRDefault="00480318" w:rsidP="00790CB7">
      <w:r w:rsidRPr="00480318">
        <w:rPr>
          <w:rFonts w:cs="Arial"/>
        </w:rPr>
        <w:t xml:space="preserve">A request for </w:t>
      </w:r>
      <w:r w:rsidR="0021390F">
        <w:rPr>
          <w:rFonts w:cs="Arial"/>
        </w:rPr>
        <w:t xml:space="preserve">applications </w:t>
      </w:r>
      <w:r w:rsidRPr="00480318">
        <w:rPr>
          <w:rFonts w:cs="Arial"/>
        </w:rPr>
        <w:t xml:space="preserve">is hereby solicited and will be received via email no later than 5 p.m. on </w:t>
      </w:r>
      <w:r>
        <w:rPr>
          <w:rFonts w:cs="Arial"/>
        </w:rPr>
        <w:t xml:space="preserve">Friday </w:t>
      </w:r>
      <w:r w:rsidR="0021390F">
        <w:rPr>
          <w:rFonts w:cs="Arial"/>
        </w:rPr>
        <w:t xml:space="preserve">September </w:t>
      </w:r>
      <w:r w:rsidR="004367E9">
        <w:rPr>
          <w:rFonts w:cs="Arial"/>
        </w:rPr>
        <w:t>22</w:t>
      </w:r>
      <w:r w:rsidR="0021390F">
        <w:rPr>
          <w:rFonts w:cs="Arial"/>
        </w:rPr>
        <w:t>, 2020</w:t>
      </w:r>
      <w:r w:rsidR="003E616B">
        <w:rPr>
          <w:rFonts w:cs="Arial"/>
        </w:rPr>
        <w:t>.</w:t>
      </w:r>
      <w:r w:rsidRPr="00480318">
        <w:rPr>
          <w:rFonts w:cs="Arial"/>
        </w:rPr>
        <w:t xml:space="preserve"> </w:t>
      </w:r>
      <w:r w:rsidR="00790CB7">
        <w:t xml:space="preserve">Applicants </w:t>
      </w:r>
      <w:r w:rsidR="00790CB7" w:rsidRPr="002E0E84">
        <w:t>shall submit a clear, concise response</w:t>
      </w:r>
      <w:r w:rsidR="00790CB7">
        <w:t xml:space="preserve"> </w:t>
      </w:r>
      <w:r w:rsidR="001365BE">
        <w:t xml:space="preserve">to each of the </w:t>
      </w:r>
      <w:r w:rsidR="00F919A9">
        <w:t xml:space="preserve">seven </w:t>
      </w:r>
      <w:r w:rsidR="001365BE">
        <w:t>questions below</w:t>
      </w:r>
      <w:r w:rsidR="003E616B">
        <w:t xml:space="preserve"> and complete the Grantee Questionnaire Excel file, which includes questions about the applicant’s information, budget, and risk assessment</w:t>
      </w:r>
      <w:r w:rsidR="001365BE">
        <w:t>.</w:t>
      </w:r>
      <w:r w:rsidR="004B2149">
        <w:t xml:space="preserve"> </w:t>
      </w:r>
      <w:r w:rsidR="00111498">
        <w:t xml:space="preserve">Please submit a KC-W9 with application materials. </w:t>
      </w:r>
    </w:p>
    <w:p w14:paraId="023720BF" w14:textId="19D4681B" w:rsidR="003E616B" w:rsidRPr="003E616B" w:rsidRDefault="003E616B" w:rsidP="003E616B">
      <w:pPr>
        <w:pStyle w:val="KCVPContract0"/>
        <w:numPr>
          <w:ilvl w:val="0"/>
          <w:numId w:val="0"/>
        </w:numPr>
        <w:tabs>
          <w:tab w:val="clear" w:pos="360"/>
          <w:tab w:val="left" w:pos="5040"/>
        </w:tabs>
        <w:spacing w:after="160"/>
        <w:jc w:val="left"/>
        <w:rPr>
          <w:szCs w:val="22"/>
        </w:rPr>
      </w:pPr>
      <w:r w:rsidRPr="00060E98">
        <w:rPr>
          <w:szCs w:val="22"/>
        </w:rPr>
        <w:t>Applicants may request awards between $25,000 and $500,000</w:t>
      </w:r>
      <w:r>
        <w:rPr>
          <w:szCs w:val="22"/>
        </w:rPr>
        <w:t xml:space="preserve">.  The application review panel </w:t>
      </w:r>
      <w:r w:rsidRPr="00060E98">
        <w:rPr>
          <w:szCs w:val="22"/>
        </w:rPr>
        <w:t xml:space="preserve">will determine how to fund applications so that the maximum number of target beneficiaries will have improved digital access and may offer awardees less than the amount requested. </w:t>
      </w:r>
    </w:p>
    <w:p w14:paraId="28192645" w14:textId="6075A394" w:rsidR="00790CB7" w:rsidRPr="001365BE" w:rsidRDefault="001365BE" w:rsidP="00790CB7">
      <w:pPr>
        <w:pStyle w:val="KCVPContract0"/>
        <w:numPr>
          <w:ilvl w:val="0"/>
          <w:numId w:val="0"/>
        </w:numPr>
        <w:tabs>
          <w:tab w:val="clear" w:pos="360"/>
          <w:tab w:val="left" w:pos="5040"/>
        </w:tabs>
        <w:spacing w:after="160"/>
        <w:jc w:val="left"/>
        <w:rPr>
          <w:b/>
          <w:szCs w:val="22"/>
        </w:rPr>
      </w:pPr>
      <w:r w:rsidRPr="001365BE">
        <w:rPr>
          <w:b/>
          <w:szCs w:val="22"/>
        </w:rPr>
        <w:t>Mission and Program</w:t>
      </w:r>
    </w:p>
    <w:p w14:paraId="20708E90" w14:textId="70228033" w:rsidR="000F47DB" w:rsidRDefault="001365BE" w:rsidP="001365BE">
      <w:pPr>
        <w:pStyle w:val="KCVPContract0"/>
        <w:numPr>
          <w:ilvl w:val="0"/>
          <w:numId w:val="48"/>
        </w:numPr>
        <w:tabs>
          <w:tab w:val="clear" w:pos="360"/>
          <w:tab w:val="left" w:pos="5040"/>
        </w:tabs>
        <w:spacing w:after="160"/>
        <w:jc w:val="left"/>
        <w:rPr>
          <w:szCs w:val="22"/>
        </w:rPr>
      </w:pPr>
      <w:r>
        <w:rPr>
          <w:szCs w:val="22"/>
        </w:rPr>
        <w:t>Briefly describe</w:t>
      </w:r>
      <w:r w:rsidR="000F47DB" w:rsidRPr="00060E98">
        <w:rPr>
          <w:szCs w:val="22"/>
        </w:rPr>
        <w:t xml:space="preserve"> your organization and </w:t>
      </w:r>
      <w:r w:rsidR="00A0146F" w:rsidRPr="00060E98">
        <w:rPr>
          <w:szCs w:val="22"/>
        </w:rPr>
        <w:t>its</w:t>
      </w:r>
      <w:r w:rsidR="000F47DB" w:rsidRPr="00060E98">
        <w:rPr>
          <w:szCs w:val="22"/>
        </w:rPr>
        <w:t xml:space="preserve"> mission</w:t>
      </w:r>
      <w:r w:rsidR="00A0146F" w:rsidRPr="00060E98">
        <w:rPr>
          <w:szCs w:val="22"/>
        </w:rPr>
        <w:t>. In the case of a c</w:t>
      </w:r>
      <w:r>
        <w:rPr>
          <w:szCs w:val="22"/>
        </w:rPr>
        <w:t>ollaborative application</w:t>
      </w:r>
      <w:r w:rsidR="00E87BF9">
        <w:rPr>
          <w:szCs w:val="22"/>
        </w:rPr>
        <w:t>,</w:t>
      </w:r>
      <w:r>
        <w:rPr>
          <w:szCs w:val="22"/>
        </w:rPr>
        <w:t xml:space="preserve"> please </w:t>
      </w:r>
      <w:r w:rsidR="00A0146F" w:rsidRPr="00060E98">
        <w:rPr>
          <w:szCs w:val="22"/>
        </w:rPr>
        <w:t>outline</w:t>
      </w:r>
      <w:r w:rsidR="00E87BF9">
        <w:rPr>
          <w:szCs w:val="22"/>
        </w:rPr>
        <w:t>:</w:t>
      </w:r>
      <w:r w:rsidR="00A0146F" w:rsidRPr="00060E98">
        <w:rPr>
          <w:szCs w:val="22"/>
        </w:rPr>
        <w:t xml:space="preserve"> each organization, its role in the collaborative</w:t>
      </w:r>
      <w:r w:rsidR="00E87BF9">
        <w:rPr>
          <w:szCs w:val="22"/>
        </w:rPr>
        <w:t>,</w:t>
      </w:r>
      <w:r w:rsidR="00A0146F" w:rsidRPr="00060E98">
        <w:rPr>
          <w:szCs w:val="22"/>
        </w:rPr>
        <w:t xml:space="preserve"> and who would serve as the lead applicant.</w:t>
      </w:r>
    </w:p>
    <w:p w14:paraId="769D1751" w14:textId="5A1E169B"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4F561F09" w14:textId="0FB8FB3D"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468B04FD" w14:textId="709DC962"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0116B88D" w14:textId="387C2F58"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4B43F5E9" w14:textId="7FDFDD81"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4A41984C" w14:textId="77777777" w:rsidR="00F919A9" w:rsidRPr="00060E98" w:rsidRDefault="00F919A9" w:rsidP="00F919A9">
      <w:pPr>
        <w:pStyle w:val="KCVPContract0"/>
        <w:numPr>
          <w:ilvl w:val="0"/>
          <w:numId w:val="0"/>
        </w:numPr>
        <w:tabs>
          <w:tab w:val="clear" w:pos="360"/>
          <w:tab w:val="left" w:pos="5040"/>
        </w:tabs>
        <w:spacing w:after="160"/>
        <w:ind w:left="720" w:hanging="720"/>
        <w:jc w:val="left"/>
        <w:rPr>
          <w:szCs w:val="22"/>
        </w:rPr>
      </w:pPr>
    </w:p>
    <w:p w14:paraId="3299992E" w14:textId="1F1C62FB" w:rsidR="004B2149" w:rsidRDefault="001365BE" w:rsidP="001365BE">
      <w:pPr>
        <w:pStyle w:val="KCVPContract0"/>
        <w:numPr>
          <w:ilvl w:val="0"/>
          <w:numId w:val="48"/>
        </w:numPr>
        <w:tabs>
          <w:tab w:val="clear" w:pos="360"/>
          <w:tab w:val="left" w:pos="5040"/>
        </w:tabs>
        <w:spacing w:after="160"/>
        <w:jc w:val="left"/>
        <w:rPr>
          <w:szCs w:val="22"/>
        </w:rPr>
      </w:pPr>
      <w:r>
        <w:rPr>
          <w:szCs w:val="22"/>
        </w:rPr>
        <w:t>Briefly describe t</w:t>
      </w:r>
      <w:r w:rsidR="004B2149" w:rsidRPr="00060E98">
        <w:rPr>
          <w:szCs w:val="22"/>
        </w:rPr>
        <w:t xml:space="preserve">he experience your organization or organizations have in supporting </w:t>
      </w:r>
      <w:r w:rsidR="0021390F" w:rsidRPr="00060E98">
        <w:rPr>
          <w:szCs w:val="22"/>
        </w:rPr>
        <w:t>adults in the target beneficiary groups: seniors, limited-</w:t>
      </w:r>
      <w:r w:rsidR="00E87BF9" w:rsidRPr="00060E98">
        <w:rPr>
          <w:szCs w:val="22"/>
        </w:rPr>
        <w:t>English</w:t>
      </w:r>
      <w:r w:rsidR="0021390F" w:rsidRPr="00060E98">
        <w:rPr>
          <w:szCs w:val="22"/>
        </w:rPr>
        <w:t xml:space="preserve"> proficiency, unemployed, or experiencing homelessness. Applicants do not have to serve all of the target groups and can focus their application on one or</w:t>
      </w:r>
      <w:r w:rsidR="005329BD" w:rsidRPr="00060E98">
        <w:rPr>
          <w:szCs w:val="22"/>
        </w:rPr>
        <w:t xml:space="preserve"> more of the target beneficiary groups</w:t>
      </w:r>
      <w:r w:rsidR="0021390F" w:rsidRPr="00060E98">
        <w:rPr>
          <w:szCs w:val="22"/>
        </w:rPr>
        <w:t xml:space="preserve">. </w:t>
      </w:r>
    </w:p>
    <w:p w14:paraId="1F0DF5C0" w14:textId="04408834"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3AB5D2E3" w14:textId="64C4CFB3"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6D60F55E" w14:textId="31819ECB"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54B59734" w14:textId="141695C5"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417C5BEA" w14:textId="11FDFB14"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5795DBE5" w14:textId="77777777" w:rsidR="00F919A9" w:rsidRPr="00060E98" w:rsidRDefault="00F919A9" w:rsidP="00F919A9">
      <w:pPr>
        <w:pStyle w:val="KCVPContract0"/>
        <w:numPr>
          <w:ilvl w:val="0"/>
          <w:numId w:val="0"/>
        </w:numPr>
        <w:tabs>
          <w:tab w:val="clear" w:pos="360"/>
          <w:tab w:val="left" w:pos="5040"/>
        </w:tabs>
        <w:spacing w:after="160"/>
        <w:ind w:left="720" w:hanging="720"/>
        <w:jc w:val="left"/>
        <w:rPr>
          <w:szCs w:val="22"/>
        </w:rPr>
      </w:pPr>
    </w:p>
    <w:p w14:paraId="1E8EB5B6" w14:textId="2F5443A1" w:rsidR="004B2149" w:rsidRDefault="001365BE" w:rsidP="001365BE">
      <w:pPr>
        <w:pStyle w:val="KCVPContract0"/>
        <w:numPr>
          <w:ilvl w:val="0"/>
          <w:numId w:val="48"/>
        </w:numPr>
        <w:tabs>
          <w:tab w:val="clear" w:pos="360"/>
          <w:tab w:val="left" w:pos="5040"/>
        </w:tabs>
        <w:spacing w:after="160"/>
        <w:jc w:val="left"/>
        <w:rPr>
          <w:szCs w:val="22"/>
        </w:rPr>
      </w:pPr>
      <w:r>
        <w:rPr>
          <w:szCs w:val="22"/>
        </w:rPr>
        <w:t xml:space="preserve">Briefly describe </w:t>
      </w:r>
      <w:r w:rsidR="00F919A9">
        <w:rPr>
          <w:szCs w:val="22"/>
        </w:rPr>
        <w:t xml:space="preserve">your proposed activities including </w:t>
      </w:r>
      <w:r>
        <w:rPr>
          <w:szCs w:val="22"/>
        </w:rPr>
        <w:t>y</w:t>
      </w:r>
      <w:r w:rsidR="000F47DB" w:rsidRPr="00060E98">
        <w:rPr>
          <w:szCs w:val="22"/>
        </w:rPr>
        <w:t>our capacity to provide and/or develop</w:t>
      </w:r>
      <w:r w:rsidR="004B2149" w:rsidRPr="00060E98">
        <w:rPr>
          <w:szCs w:val="22"/>
        </w:rPr>
        <w:t xml:space="preserve"> </w:t>
      </w:r>
      <w:r w:rsidR="0021390F" w:rsidRPr="00060E98">
        <w:rPr>
          <w:szCs w:val="22"/>
        </w:rPr>
        <w:t xml:space="preserve">digital literacy and the connectivity or technology to assist beneficiaries in accessing online resources. </w:t>
      </w:r>
      <w:r w:rsidR="003E616B">
        <w:rPr>
          <w:szCs w:val="22"/>
        </w:rPr>
        <w:t xml:space="preserve">If you currently </w:t>
      </w:r>
      <w:r w:rsidR="00F919A9">
        <w:rPr>
          <w:szCs w:val="22"/>
        </w:rPr>
        <w:t>provide services</w:t>
      </w:r>
      <w:r w:rsidR="003E616B">
        <w:rPr>
          <w:szCs w:val="22"/>
        </w:rPr>
        <w:t xml:space="preserve"> similar </w:t>
      </w:r>
      <w:r w:rsidR="00F919A9">
        <w:rPr>
          <w:szCs w:val="22"/>
        </w:rPr>
        <w:t>to those</w:t>
      </w:r>
      <w:r w:rsidR="003E616B">
        <w:rPr>
          <w:szCs w:val="22"/>
        </w:rPr>
        <w:t xml:space="preserve"> outlined </w:t>
      </w:r>
      <w:r w:rsidR="00F919A9">
        <w:rPr>
          <w:szCs w:val="22"/>
        </w:rPr>
        <w:t>in this RFA, please describe them.</w:t>
      </w:r>
      <w:r w:rsidR="003E616B">
        <w:rPr>
          <w:szCs w:val="22"/>
        </w:rPr>
        <w:t xml:space="preserve"> </w:t>
      </w:r>
    </w:p>
    <w:p w14:paraId="4EB351ED" w14:textId="28E699B5"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31A3798A" w14:textId="1945FA7D"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2CA74801" w14:textId="279D4B8D"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586829CD" w14:textId="4F5C949C"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2DBDF90B" w14:textId="1E43A1F7"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23A93003" w14:textId="77777777" w:rsidR="00F919A9" w:rsidRPr="00060E98" w:rsidRDefault="00F919A9" w:rsidP="00F919A9">
      <w:pPr>
        <w:pStyle w:val="KCVPContract0"/>
        <w:numPr>
          <w:ilvl w:val="0"/>
          <w:numId w:val="0"/>
        </w:numPr>
        <w:tabs>
          <w:tab w:val="clear" w:pos="360"/>
          <w:tab w:val="left" w:pos="5040"/>
        </w:tabs>
        <w:spacing w:after="160"/>
        <w:ind w:left="720" w:hanging="720"/>
        <w:jc w:val="left"/>
        <w:rPr>
          <w:szCs w:val="22"/>
        </w:rPr>
      </w:pPr>
    </w:p>
    <w:p w14:paraId="3E54B3CB" w14:textId="2B555E8F" w:rsidR="000F47DB" w:rsidRDefault="001365BE" w:rsidP="001365BE">
      <w:pPr>
        <w:pStyle w:val="KCVPContract0"/>
        <w:numPr>
          <w:ilvl w:val="0"/>
          <w:numId w:val="48"/>
        </w:numPr>
        <w:tabs>
          <w:tab w:val="clear" w:pos="360"/>
          <w:tab w:val="left" w:pos="5040"/>
        </w:tabs>
        <w:spacing w:after="160"/>
        <w:jc w:val="left"/>
        <w:rPr>
          <w:szCs w:val="22"/>
        </w:rPr>
      </w:pPr>
      <w:r>
        <w:rPr>
          <w:szCs w:val="22"/>
        </w:rPr>
        <w:t xml:space="preserve">Briefly describe how you will </w:t>
      </w:r>
      <w:r w:rsidR="000F47DB" w:rsidRPr="00060E98">
        <w:rPr>
          <w:szCs w:val="22"/>
        </w:rPr>
        <w:t xml:space="preserve">provide multi-lingual support to </w:t>
      </w:r>
      <w:r w:rsidR="0021390F" w:rsidRPr="00060E98">
        <w:rPr>
          <w:szCs w:val="22"/>
        </w:rPr>
        <w:t>the intended beneficiaries and ensure accessibility of services for those with disabilities.</w:t>
      </w:r>
    </w:p>
    <w:p w14:paraId="05194E53" w14:textId="68547CEC"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0C49588F" w14:textId="72DAF9FB"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55B50280" w14:textId="06E7F6C7"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0BF2DB3B" w14:textId="75116C5C"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3876F54A" w14:textId="77777777" w:rsidR="00F919A9" w:rsidRDefault="00F919A9" w:rsidP="00F919A9">
      <w:pPr>
        <w:pStyle w:val="KCVPContract0"/>
        <w:numPr>
          <w:ilvl w:val="0"/>
          <w:numId w:val="0"/>
        </w:numPr>
        <w:tabs>
          <w:tab w:val="clear" w:pos="360"/>
          <w:tab w:val="left" w:pos="5040"/>
        </w:tabs>
        <w:spacing w:after="160"/>
        <w:ind w:left="720" w:hanging="720"/>
        <w:jc w:val="left"/>
        <w:rPr>
          <w:szCs w:val="22"/>
        </w:rPr>
      </w:pPr>
    </w:p>
    <w:p w14:paraId="58A787CF" w14:textId="4395F4D0" w:rsidR="001365BE" w:rsidRPr="001365BE" w:rsidRDefault="001365BE" w:rsidP="001365BE">
      <w:pPr>
        <w:pStyle w:val="KCVPContract0"/>
        <w:numPr>
          <w:ilvl w:val="0"/>
          <w:numId w:val="0"/>
        </w:numPr>
        <w:tabs>
          <w:tab w:val="clear" w:pos="360"/>
          <w:tab w:val="left" w:pos="5040"/>
        </w:tabs>
        <w:spacing w:after="160"/>
        <w:ind w:left="720" w:hanging="720"/>
        <w:jc w:val="left"/>
        <w:rPr>
          <w:b/>
          <w:szCs w:val="22"/>
        </w:rPr>
      </w:pPr>
      <w:r w:rsidRPr="001365BE">
        <w:rPr>
          <w:b/>
          <w:szCs w:val="22"/>
        </w:rPr>
        <w:t>Operational Considerations</w:t>
      </w:r>
    </w:p>
    <w:p w14:paraId="02FF6638" w14:textId="5BB8FA50" w:rsidR="005329BD" w:rsidRPr="005D4394" w:rsidRDefault="005329BD" w:rsidP="001365BE">
      <w:pPr>
        <w:pStyle w:val="ListParagraph"/>
        <w:numPr>
          <w:ilvl w:val="0"/>
          <w:numId w:val="48"/>
        </w:numPr>
        <w:rPr>
          <w:rFonts w:cstheme="minorHAnsi"/>
        </w:rPr>
      </w:pPr>
      <w:r w:rsidRPr="005D4394">
        <w:rPr>
          <w:rFonts w:cstheme="minorHAnsi"/>
        </w:rPr>
        <w:t xml:space="preserve">The timeline for implementation of this contract is rapid. Describe how your Agency will utilize existing staff to implement and expedite this work quickly and/or if hiring new staff, how the hiring process will be accelerated to ensure rapid implementation. </w:t>
      </w:r>
    </w:p>
    <w:p w14:paraId="6267BBA2" w14:textId="48BFC860" w:rsidR="001365BE" w:rsidRDefault="001365BE" w:rsidP="001365BE">
      <w:pPr>
        <w:pStyle w:val="ListParagraph"/>
        <w:rPr>
          <w:rFonts w:cstheme="minorHAnsi"/>
        </w:rPr>
      </w:pPr>
    </w:p>
    <w:p w14:paraId="0076E937" w14:textId="5B3A5606" w:rsidR="00F919A9" w:rsidRDefault="00F919A9" w:rsidP="001365BE">
      <w:pPr>
        <w:pStyle w:val="ListParagraph"/>
        <w:rPr>
          <w:rFonts w:cstheme="minorHAnsi"/>
        </w:rPr>
      </w:pPr>
    </w:p>
    <w:p w14:paraId="680314B8" w14:textId="26C7C821" w:rsidR="00F919A9" w:rsidRDefault="00F919A9" w:rsidP="001365BE">
      <w:pPr>
        <w:pStyle w:val="ListParagraph"/>
        <w:rPr>
          <w:rFonts w:cstheme="minorHAnsi"/>
        </w:rPr>
      </w:pPr>
    </w:p>
    <w:p w14:paraId="59555E2C" w14:textId="5196BD5C" w:rsidR="00F919A9" w:rsidRDefault="00F919A9" w:rsidP="001365BE">
      <w:pPr>
        <w:pStyle w:val="ListParagraph"/>
        <w:rPr>
          <w:rFonts w:cstheme="minorHAnsi"/>
        </w:rPr>
      </w:pPr>
    </w:p>
    <w:p w14:paraId="1EEB54BB" w14:textId="76322712" w:rsidR="00F919A9" w:rsidRDefault="00F919A9" w:rsidP="001365BE">
      <w:pPr>
        <w:pStyle w:val="ListParagraph"/>
        <w:rPr>
          <w:rFonts w:cstheme="minorHAnsi"/>
        </w:rPr>
      </w:pPr>
    </w:p>
    <w:p w14:paraId="7D11D9D7" w14:textId="77777777" w:rsidR="00F919A9" w:rsidRPr="005D4394" w:rsidRDefault="00F919A9" w:rsidP="001365BE">
      <w:pPr>
        <w:pStyle w:val="ListParagraph"/>
        <w:rPr>
          <w:rFonts w:cstheme="minorHAnsi"/>
        </w:rPr>
      </w:pPr>
    </w:p>
    <w:p w14:paraId="3440B055" w14:textId="77777777" w:rsidR="00060E98" w:rsidRPr="005D4394" w:rsidRDefault="00060E98" w:rsidP="00060E98">
      <w:pPr>
        <w:pStyle w:val="ListParagraph"/>
        <w:rPr>
          <w:rFonts w:cstheme="minorHAnsi"/>
        </w:rPr>
      </w:pPr>
    </w:p>
    <w:p w14:paraId="4BC5686B" w14:textId="1262FCFA" w:rsidR="00060E98" w:rsidRPr="005D4394" w:rsidRDefault="005329BD" w:rsidP="001365BE">
      <w:pPr>
        <w:pStyle w:val="ListParagraph"/>
        <w:numPr>
          <w:ilvl w:val="0"/>
          <w:numId w:val="48"/>
        </w:numPr>
        <w:rPr>
          <w:rFonts w:cstheme="minorHAnsi"/>
        </w:rPr>
      </w:pPr>
      <w:r w:rsidRPr="005D4394">
        <w:rPr>
          <w:rFonts w:cstheme="minorHAnsi"/>
        </w:rPr>
        <w:t>Tracking data elements is a requirement of this contract. Describe your Agency’s experience in quality data collection and reporting.</w:t>
      </w:r>
    </w:p>
    <w:p w14:paraId="23324986" w14:textId="0BD82144" w:rsidR="001365BE" w:rsidRDefault="001365BE" w:rsidP="001365BE">
      <w:pPr>
        <w:pStyle w:val="ListParagraph"/>
        <w:rPr>
          <w:rFonts w:cstheme="minorHAnsi"/>
        </w:rPr>
      </w:pPr>
    </w:p>
    <w:p w14:paraId="7D80D7F1" w14:textId="4982499C" w:rsidR="00F919A9" w:rsidRDefault="00F919A9" w:rsidP="001365BE">
      <w:pPr>
        <w:pStyle w:val="ListParagraph"/>
        <w:rPr>
          <w:rFonts w:cstheme="minorHAnsi"/>
        </w:rPr>
      </w:pPr>
    </w:p>
    <w:p w14:paraId="264EBC4A" w14:textId="0916BE65" w:rsidR="00F919A9" w:rsidRDefault="00F919A9" w:rsidP="001365BE">
      <w:pPr>
        <w:pStyle w:val="ListParagraph"/>
        <w:rPr>
          <w:rFonts w:cstheme="minorHAnsi"/>
        </w:rPr>
      </w:pPr>
    </w:p>
    <w:p w14:paraId="4892E529" w14:textId="4882D2FF" w:rsidR="00F919A9" w:rsidRDefault="00F919A9" w:rsidP="001365BE">
      <w:pPr>
        <w:pStyle w:val="ListParagraph"/>
        <w:rPr>
          <w:rFonts w:cstheme="minorHAnsi"/>
        </w:rPr>
      </w:pPr>
    </w:p>
    <w:p w14:paraId="5DE553A8" w14:textId="7FE26D60" w:rsidR="00F919A9" w:rsidRDefault="00F919A9" w:rsidP="001365BE">
      <w:pPr>
        <w:pStyle w:val="ListParagraph"/>
        <w:rPr>
          <w:rFonts w:cstheme="minorHAnsi"/>
        </w:rPr>
      </w:pPr>
    </w:p>
    <w:p w14:paraId="2C8AF064" w14:textId="77777777" w:rsidR="00F919A9" w:rsidRPr="005D4394" w:rsidRDefault="00F919A9" w:rsidP="001365BE">
      <w:pPr>
        <w:pStyle w:val="ListParagraph"/>
        <w:rPr>
          <w:rFonts w:cstheme="minorHAnsi"/>
        </w:rPr>
      </w:pPr>
    </w:p>
    <w:p w14:paraId="7A8FABBA" w14:textId="77777777" w:rsidR="001365BE" w:rsidRPr="005D4394" w:rsidRDefault="001365BE" w:rsidP="001365BE">
      <w:pPr>
        <w:pStyle w:val="ListParagraph"/>
        <w:rPr>
          <w:rFonts w:cstheme="minorHAnsi"/>
        </w:rPr>
      </w:pPr>
    </w:p>
    <w:p w14:paraId="0E2EE172" w14:textId="51F179CC" w:rsidR="009F0709" w:rsidRPr="00111498" w:rsidRDefault="005329BD" w:rsidP="00111498">
      <w:pPr>
        <w:pStyle w:val="ListParagraph"/>
        <w:numPr>
          <w:ilvl w:val="0"/>
          <w:numId w:val="48"/>
        </w:numPr>
        <w:rPr>
          <w:rFonts w:cstheme="minorHAnsi"/>
        </w:rPr>
      </w:pPr>
      <w:r w:rsidRPr="005D4394">
        <w:rPr>
          <w:rFonts w:cstheme="minorHAnsi"/>
        </w:rPr>
        <w:t>Describe your Agency’s experience with tracking financial assistance and submitting accurate billing invoice packages for financial reimbursement.</w:t>
      </w:r>
    </w:p>
    <w:sectPr w:rsidR="009F0709" w:rsidRPr="00111498" w:rsidSect="00F341C0">
      <w:footerReference w:type="default" r:id="rId13"/>
      <w:headerReference w:type="first" r:id="rId14"/>
      <w:footerReference w:type="first" r:id="rId15"/>
      <w:pgSz w:w="12240" w:h="15840"/>
      <w:pgMar w:top="1260" w:right="1440" w:bottom="5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B11B" w16cex:dateUtc="2020-08-28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11467C" w16cid:durableId="22F3B1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5851" w14:textId="77777777" w:rsidR="00A57D11" w:rsidRDefault="00A57D11" w:rsidP="00793AAC">
      <w:pPr>
        <w:spacing w:after="0" w:line="240" w:lineRule="auto"/>
      </w:pPr>
      <w:r>
        <w:separator/>
      </w:r>
    </w:p>
  </w:endnote>
  <w:endnote w:type="continuationSeparator" w:id="0">
    <w:p w14:paraId="1DD59676" w14:textId="77777777" w:rsidR="00A57D11" w:rsidRDefault="00A57D11" w:rsidP="00793AAC">
      <w:pPr>
        <w:spacing w:after="0" w:line="240" w:lineRule="auto"/>
      </w:pPr>
      <w:r>
        <w:continuationSeparator/>
      </w:r>
    </w:p>
  </w:endnote>
  <w:endnote w:type="continuationNotice" w:id="1">
    <w:p w14:paraId="008D45B6" w14:textId="77777777" w:rsidR="00A57D11" w:rsidRDefault="00A57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7E78" w14:textId="77777777" w:rsidR="00F341C0" w:rsidRDefault="00F341C0" w:rsidP="00F341C0"/>
  <w:p w14:paraId="46E87525" w14:textId="79912F52" w:rsidR="00F341C0" w:rsidRDefault="002C7AFB" w:rsidP="002E002B">
    <w:pPr>
      <w:pStyle w:val="Footer"/>
      <w:tabs>
        <w:tab w:val="clear" w:pos="4680"/>
        <w:tab w:val="center" w:pos="5130"/>
      </w:tabs>
    </w:pPr>
    <w:r>
      <w:t>CRF</w:t>
    </w:r>
    <w:r w:rsidR="00F341C0">
      <w:t xml:space="preserve"> </w:t>
    </w:r>
    <w:r w:rsidR="008A0A22">
      <w:t xml:space="preserve">– </w:t>
    </w:r>
    <w:r>
      <w:t>DIGITAL EQUITY</w:t>
    </w:r>
    <w:r w:rsidR="00F341C0">
      <w:rPr>
        <w:rFonts w:cs="Arial"/>
        <w:szCs w:val="24"/>
      </w:rPr>
      <w:t xml:space="preserve"> </w:t>
    </w:r>
    <w:r w:rsidR="004E3408">
      <w:rPr>
        <w:rFonts w:cs="Arial"/>
        <w:szCs w:val="24"/>
      </w:rPr>
      <w:t>RFA</w:t>
    </w:r>
    <w:r w:rsidR="00F341C0">
      <w:rPr>
        <w:rFonts w:cs="Arial"/>
        <w:szCs w:val="24"/>
      </w:rPr>
      <w:tab/>
    </w:r>
    <w:r w:rsidR="00F341C0">
      <w:t xml:space="preserve">Page </w:t>
    </w:r>
    <w:sdt>
      <w:sdtPr>
        <w:id w:val="1215779534"/>
        <w:docPartObj>
          <w:docPartGallery w:val="Page Numbers (Bottom of Page)"/>
          <w:docPartUnique/>
        </w:docPartObj>
      </w:sdtPr>
      <w:sdtEndPr>
        <w:rPr>
          <w:noProof/>
        </w:rPr>
      </w:sdtEndPr>
      <w:sdtContent>
        <w:r w:rsidR="00F341C0">
          <w:fldChar w:fldCharType="begin"/>
        </w:r>
        <w:r w:rsidR="00F341C0">
          <w:instrText xml:space="preserve"> PAGE   \* MERGEFORMAT </w:instrText>
        </w:r>
        <w:r w:rsidR="00F341C0">
          <w:fldChar w:fldCharType="separate"/>
        </w:r>
        <w:r w:rsidR="004273B9">
          <w:rPr>
            <w:noProof/>
          </w:rPr>
          <w:t>2</w:t>
        </w:r>
        <w:r w:rsidR="00F341C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F7C2" w14:textId="77777777" w:rsidR="00F341C0" w:rsidRPr="004D5B9F" w:rsidRDefault="00F341C0" w:rsidP="00F341C0">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3C4C3" w14:textId="77777777" w:rsidR="00A57D11" w:rsidRDefault="00A57D11" w:rsidP="00793AAC">
      <w:pPr>
        <w:spacing w:after="0" w:line="240" w:lineRule="auto"/>
      </w:pPr>
      <w:r>
        <w:separator/>
      </w:r>
    </w:p>
  </w:footnote>
  <w:footnote w:type="continuationSeparator" w:id="0">
    <w:p w14:paraId="4B21580E" w14:textId="77777777" w:rsidR="00A57D11" w:rsidRDefault="00A57D11" w:rsidP="00793AAC">
      <w:pPr>
        <w:spacing w:after="0" w:line="240" w:lineRule="auto"/>
      </w:pPr>
      <w:r>
        <w:continuationSeparator/>
      </w:r>
    </w:p>
  </w:footnote>
  <w:footnote w:type="continuationNotice" w:id="1">
    <w:p w14:paraId="6C59C4A0" w14:textId="77777777" w:rsidR="00A57D11" w:rsidRDefault="00A57D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BE67" w14:textId="4CC881A5" w:rsidR="00F341C0" w:rsidRDefault="00F341C0">
    <w:pPr>
      <w:pStyle w:val="Header"/>
    </w:pPr>
  </w:p>
  <w:tbl>
    <w:tblPr>
      <w:tblpPr w:leftFromText="180" w:rightFromText="180" w:vertAnchor="text" w:horzAnchor="margin" w:tblpXSpec="center" w:tblpY="-519"/>
      <w:tblW w:w="11012" w:type="dxa"/>
      <w:tblLook w:val="01E0" w:firstRow="1" w:lastRow="1" w:firstColumn="1" w:lastColumn="1" w:noHBand="0" w:noVBand="0"/>
    </w:tblPr>
    <w:tblGrid>
      <w:gridCol w:w="11012"/>
    </w:tblGrid>
    <w:tr w:rsidR="00F341C0" w:rsidRPr="001B11F7" w14:paraId="1CD83D00" w14:textId="77777777" w:rsidTr="00F341C0">
      <w:tc>
        <w:tcPr>
          <w:tcW w:w="3722" w:type="dxa"/>
        </w:tcPr>
        <w:p w14:paraId="47BD7206" w14:textId="4A01BA18" w:rsidR="00F341C0" w:rsidRDefault="00AB362E" w:rsidP="00AB362E">
          <w:pPr>
            <w:pStyle w:val="ITBCvrContactInfo"/>
            <w:spacing w:after="0" w:line="240" w:lineRule="auto"/>
            <w:rPr>
              <w:rFonts w:ascii="Arial" w:hAnsi="Arial" w:cs="Arial"/>
            </w:rPr>
          </w:pPr>
          <w:r>
            <w:rPr>
              <w:rFonts w:ascii="Arial" w:hAnsi="Arial" w:cs="Arial"/>
              <w:noProof/>
            </w:rPr>
            <w:drawing>
              <wp:inline distT="0" distB="0" distL="0" distR="0" wp14:anchorId="3F4CFAE4" wp14:editId="05C1FB6D">
                <wp:extent cx="103574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Logo_of_King_County,_Washington bg.png"/>
                        <pic:cNvPicPr/>
                      </pic:nvPicPr>
                      <pic:blipFill>
                        <a:blip r:embed="rId1">
                          <a:extLst>
                            <a:ext uri="{28A0092B-C50C-407E-A947-70E740481C1C}">
                              <a14:useLocalDpi xmlns:a14="http://schemas.microsoft.com/office/drawing/2010/main" val="0"/>
                            </a:ext>
                          </a:extLst>
                        </a:blip>
                        <a:stretch>
                          <a:fillRect/>
                        </a:stretch>
                      </pic:blipFill>
                      <pic:spPr>
                        <a:xfrm>
                          <a:off x="0" y="0"/>
                          <a:ext cx="1035742" cy="731520"/>
                        </a:xfrm>
                        <a:prstGeom prst="rect">
                          <a:avLst/>
                        </a:prstGeom>
                      </pic:spPr>
                    </pic:pic>
                  </a:graphicData>
                </a:graphic>
              </wp:inline>
            </w:drawing>
          </w:r>
        </w:p>
        <w:p w14:paraId="49CC2CB7" w14:textId="00C585A8" w:rsidR="00F341C0" w:rsidRDefault="00F341C0" w:rsidP="000C1E18">
          <w:pPr>
            <w:pStyle w:val="ITBCvrContactInfo"/>
            <w:spacing w:after="0" w:line="240" w:lineRule="auto"/>
            <w:jc w:val="right"/>
            <w:rPr>
              <w:rFonts w:ascii="Arial" w:hAnsi="Arial" w:cs="Arial"/>
            </w:rPr>
          </w:pPr>
        </w:p>
        <w:p w14:paraId="76C91FDC" w14:textId="0AF385E3" w:rsidR="00F341C0" w:rsidRPr="001B11F7" w:rsidRDefault="00F341C0" w:rsidP="000C1E18">
          <w:pPr>
            <w:pStyle w:val="ITBCvrContactInfo"/>
            <w:spacing w:after="0" w:line="240" w:lineRule="auto"/>
            <w:jc w:val="right"/>
            <w:rPr>
              <w:rFonts w:ascii="Arial" w:hAnsi="Arial" w:cs="Arial"/>
            </w:rPr>
          </w:pPr>
        </w:p>
      </w:tc>
    </w:tr>
  </w:tbl>
  <w:p w14:paraId="417B2BE6" w14:textId="19645411" w:rsidR="00F341C0" w:rsidRDefault="00F34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326"/>
    <w:multiLevelType w:val="hybridMultilevel"/>
    <w:tmpl w:val="E8360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386062"/>
    <w:multiLevelType w:val="hybridMultilevel"/>
    <w:tmpl w:val="AC86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27AF"/>
    <w:multiLevelType w:val="hybridMultilevel"/>
    <w:tmpl w:val="D81A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5A3"/>
    <w:multiLevelType w:val="hybridMultilevel"/>
    <w:tmpl w:val="3BC2FDE8"/>
    <w:lvl w:ilvl="0" w:tplc="97645F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02DC0"/>
    <w:multiLevelType w:val="hybridMultilevel"/>
    <w:tmpl w:val="36BE8ED6"/>
    <w:lvl w:ilvl="0" w:tplc="38465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2563A"/>
    <w:multiLevelType w:val="hybridMultilevel"/>
    <w:tmpl w:val="EEAAB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15CB7"/>
    <w:multiLevelType w:val="hybridMultilevel"/>
    <w:tmpl w:val="57F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61052"/>
    <w:multiLevelType w:val="hybridMultilevel"/>
    <w:tmpl w:val="62329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BC0F4B"/>
    <w:multiLevelType w:val="hybridMultilevel"/>
    <w:tmpl w:val="39F2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F4FFD"/>
    <w:multiLevelType w:val="hybridMultilevel"/>
    <w:tmpl w:val="B426A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975D0F"/>
    <w:multiLevelType w:val="hybridMultilevel"/>
    <w:tmpl w:val="2F645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A669D"/>
    <w:multiLevelType w:val="hybridMultilevel"/>
    <w:tmpl w:val="E222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26F7F"/>
    <w:multiLevelType w:val="hybridMultilevel"/>
    <w:tmpl w:val="6B0C1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D55F16"/>
    <w:multiLevelType w:val="hybridMultilevel"/>
    <w:tmpl w:val="7794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F7C30"/>
    <w:multiLevelType w:val="multilevel"/>
    <w:tmpl w:val="BB2282C0"/>
    <w:lvl w:ilvl="0">
      <w:start w:val="1"/>
      <w:numFmt w:val="upperRoman"/>
      <w:pStyle w:val="kcvpcontract"/>
      <w:lvlText w:val="%1."/>
      <w:lvlJc w:val="left"/>
      <w:pPr>
        <w:tabs>
          <w:tab w:val="num" w:pos="720"/>
        </w:tabs>
        <w:ind w:left="720" w:hanging="720"/>
      </w:pPr>
      <w:rPr>
        <w:rFonts w:ascii="Arial" w:hAnsi="Arial" w:hint="default"/>
        <w:b/>
        <w:i w:val="0"/>
        <w:color w:val="auto"/>
        <w:sz w:val="22"/>
        <w:szCs w:val="22"/>
        <w:u w:val="none"/>
      </w:rPr>
    </w:lvl>
    <w:lvl w:ilvl="1">
      <w:start w:val="1"/>
      <w:numFmt w:val="upperLetter"/>
      <w:lvlText w:val="%2."/>
      <w:lvlJc w:val="left"/>
      <w:pPr>
        <w:tabs>
          <w:tab w:val="num" w:pos="1260"/>
        </w:tabs>
        <w:ind w:left="1260" w:hanging="720"/>
      </w:pPr>
      <w:rPr>
        <w:rFonts w:ascii="Arial" w:hAnsi="Arial" w:hint="default"/>
        <w:b w:val="0"/>
        <w:i w:val="0"/>
        <w:color w:val="auto"/>
        <w:sz w:val="22"/>
        <w:szCs w:val="22"/>
        <w:u w:val="none"/>
      </w:rPr>
    </w:lvl>
    <w:lvl w:ilvl="2">
      <w:start w:val="1"/>
      <w:numFmt w:val="decimal"/>
      <w:lvlText w:val="%3."/>
      <w:lvlJc w:val="left"/>
      <w:pPr>
        <w:tabs>
          <w:tab w:val="num" w:pos="2160"/>
        </w:tabs>
        <w:ind w:left="2160" w:hanging="720"/>
      </w:pPr>
      <w:rPr>
        <w:rFonts w:ascii="Arial" w:hAnsi="Arial" w:hint="default"/>
        <w:b w:val="0"/>
        <w:i w:val="0"/>
        <w:color w:val="auto"/>
        <w:sz w:val="22"/>
        <w:szCs w:val="22"/>
        <w:u w:val="none"/>
      </w:rPr>
    </w:lvl>
    <w:lvl w:ilvl="3">
      <w:start w:val="1"/>
      <w:numFmt w:val="lowerLetter"/>
      <w:lvlText w:val="%4."/>
      <w:lvlJc w:val="left"/>
      <w:pPr>
        <w:tabs>
          <w:tab w:val="num" w:pos="2880"/>
        </w:tabs>
        <w:ind w:left="2880" w:hanging="720"/>
      </w:pPr>
      <w:rPr>
        <w:rFonts w:ascii="Arial" w:hAnsi="Arial" w:hint="default"/>
        <w:b w:val="0"/>
        <w:i w:val="0"/>
        <w:color w:val="auto"/>
        <w:sz w:val="22"/>
        <w:szCs w:val="22"/>
        <w:u w:val="none"/>
      </w:rPr>
    </w:lvl>
    <w:lvl w:ilvl="4">
      <w:start w:val="1"/>
      <w:numFmt w:val="lowerRoman"/>
      <w:lvlText w:val="%5."/>
      <w:lvlJc w:val="left"/>
      <w:pPr>
        <w:tabs>
          <w:tab w:val="num" w:pos="3600"/>
        </w:tabs>
        <w:ind w:left="3600" w:hanging="720"/>
      </w:pPr>
      <w:rPr>
        <w:rFonts w:ascii="Arial" w:hAnsi="Arial" w:hint="default"/>
        <w:b w:val="0"/>
        <w:i w:val="0"/>
        <w:color w:val="auto"/>
        <w:sz w:val="22"/>
        <w:szCs w:val="22"/>
        <w:u w:val="none"/>
      </w:rPr>
    </w:lvl>
    <w:lvl w:ilvl="5">
      <w:start w:val="1"/>
      <w:numFmt w:val="lowerLetter"/>
      <w:lvlText w:val="%6)"/>
      <w:lvlJc w:val="left"/>
      <w:pPr>
        <w:tabs>
          <w:tab w:val="num" w:pos="4320"/>
        </w:tabs>
        <w:ind w:left="4320" w:hanging="720"/>
      </w:pPr>
      <w:rPr>
        <w:rFonts w:ascii="Arial" w:hAnsi="Arial" w:hint="default"/>
        <w:b w:val="0"/>
        <w:i w:val="0"/>
        <w:sz w:val="22"/>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3313DBF"/>
    <w:multiLevelType w:val="hybridMultilevel"/>
    <w:tmpl w:val="37622670"/>
    <w:lvl w:ilvl="0" w:tplc="1A66FB56">
      <w:start w:val="1"/>
      <w:numFmt w:val="bullet"/>
      <w:lvlText w:val=""/>
      <w:lvlJc w:val="left"/>
      <w:pPr>
        <w:ind w:left="891" w:hanging="360"/>
      </w:pPr>
      <w:rPr>
        <w:rFonts w:ascii="Symbol" w:hAnsi="Symbol" w:hint="default"/>
        <w:color w:val="auto"/>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6" w15:restartNumberingAfterBreak="0">
    <w:nsid w:val="26A83BA2"/>
    <w:multiLevelType w:val="hybridMultilevel"/>
    <w:tmpl w:val="F79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74839"/>
    <w:multiLevelType w:val="hybridMultilevel"/>
    <w:tmpl w:val="A7A8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A52CD"/>
    <w:multiLevelType w:val="hybridMultilevel"/>
    <w:tmpl w:val="7794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152CA"/>
    <w:multiLevelType w:val="hybridMultilevel"/>
    <w:tmpl w:val="A9688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A61706"/>
    <w:multiLevelType w:val="hybridMultilevel"/>
    <w:tmpl w:val="75302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5DC4"/>
    <w:multiLevelType w:val="hybridMultilevel"/>
    <w:tmpl w:val="EEAAB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B1586"/>
    <w:multiLevelType w:val="hybridMultilevel"/>
    <w:tmpl w:val="3EF81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B6412"/>
    <w:multiLevelType w:val="hybridMultilevel"/>
    <w:tmpl w:val="3DFC7F1E"/>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080A73"/>
    <w:multiLevelType w:val="hybridMultilevel"/>
    <w:tmpl w:val="C9F4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24269"/>
    <w:multiLevelType w:val="hybridMultilevel"/>
    <w:tmpl w:val="45B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525E4"/>
    <w:multiLevelType w:val="hybridMultilevel"/>
    <w:tmpl w:val="C644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24077"/>
    <w:multiLevelType w:val="hybridMultilevel"/>
    <w:tmpl w:val="C00040F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8C57E6"/>
    <w:multiLevelType w:val="hybridMultilevel"/>
    <w:tmpl w:val="515E1974"/>
    <w:lvl w:ilvl="0" w:tplc="A25AC064">
      <w:start w:val="1"/>
      <w:numFmt w:val="upperRoman"/>
      <w:lvlText w:val="%1."/>
      <w:lvlJc w:val="left"/>
      <w:pPr>
        <w:ind w:left="59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F0049"/>
    <w:multiLevelType w:val="hybridMultilevel"/>
    <w:tmpl w:val="C8EEF734"/>
    <w:lvl w:ilvl="0" w:tplc="20DAC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5695A"/>
    <w:multiLevelType w:val="hybridMultilevel"/>
    <w:tmpl w:val="D46A7E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0751A"/>
    <w:multiLevelType w:val="hybridMultilevel"/>
    <w:tmpl w:val="6F00D3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5DEC7F7A"/>
    <w:multiLevelType w:val="hybridMultilevel"/>
    <w:tmpl w:val="75B62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EC0AD6"/>
    <w:multiLevelType w:val="hybridMultilevel"/>
    <w:tmpl w:val="D774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7198D"/>
    <w:multiLevelType w:val="hybridMultilevel"/>
    <w:tmpl w:val="ECCC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2277E"/>
    <w:multiLevelType w:val="hybridMultilevel"/>
    <w:tmpl w:val="7E04E7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B67EB1"/>
    <w:multiLevelType w:val="hybridMultilevel"/>
    <w:tmpl w:val="123E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0723A"/>
    <w:multiLevelType w:val="multilevel"/>
    <w:tmpl w:val="9A02C7EE"/>
    <w:lvl w:ilvl="0">
      <w:start w:val="1"/>
      <w:numFmt w:val="upperRoman"/>
      <w:pStyle w:val="KCVPContract0"/>
      <w:lvlText w:val="%1."/>
      <w:lvlJc w:val="left"/>
      <w:pPr>
        <w:tabs>
          <w:tab w:val="num" w:pos="144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070"/>
        </w:tabs>
        <w:ind w:left="207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none"/>
      <w:lvlText w:val=""/>
      <w:lvlJc w:val="left"/>
      <w:pPr>
        <w:tabs>
          <w:tab w:val="num" w:pos="1440"/>
        </w:tabs>
        <w:ind w:left="1800" w:hanging="360"/>
      </w:pPr>
      <w:rPr>
        <w:rFonts w:ascii="Arial" w:hAnsi="Arial" w:hint="default"/>
        <w:sz w:val="18"/>
      </w:rPr>
    </w:lvl>
    <w:lvl w:ilvl="5">
      <w:start w:val="1"/>
      <w:numFmt w:val="none"/>
      <w:lvlText w:val=""/>
      <w:lvlJc w:val="left"/>
      <w:pPr>
        <w:tabs>
          <w:tab w:val="num" w:pos="2160"/>
        </w:tabs>
        <w:ind w:left="2160" w:hanging="360"/>
      </w:pPr>
      <w:rPr>
        <w:rFonts w:hint="default"/>
        <w:b w:val="0"/>
        <w:i w:val="0"/>
        <w:sz w:val="16"/>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69801577"/>
    <w:multiLevelType w:val="hybridMultilevel"/>
    <w:tmpl w:val="DC761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9144E"/>
    <w:multiLevelType w:val="hybridMultilevel"/>
    <w:tmpl w:val="60F63B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EFC7EF8"/>
    <w:multiLevelType w:val="hybridMultilevel"/>
    <w:tmpl w:val="22EC0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411354"/>
    <w:multiLevelType w:val="hybridMultilevel"/>
    <w:tmpl w:val="7A101D9A"/>
    <w:lvl w:ilvl="0" w:tplc="FA567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D097F"/>
    <w:multiLevelType w:val="hybridMultilevel"/>
    <w:tmpl w:val="D79E7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726F66"/>
    <w:multiLevelType w:val="hybridMultilevel"/>
    <w:tmpl w:val="D4B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86603"/>
    <w:multiLevelType w:val="hybridMultilevel"/>
    <w:tmpl w:val="9E44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D581A"/>
    <w:multiLevelType w:val="hybridMultilevel"/>
    <w:tmpl w:val="43E2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2B3E18"/>
    <w:multiLevelType w:val="hybridMultilevel"/>
    <w:tmpl w:val="123E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14919"/>
    <w:multiLevelType w:val="hybridMultilevel"/>
    <w:tmpl w:val="00C27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8"/>
  </w:num>
  <w:num w:numId="3">
    <w:abstractNumId w:val="22"/>
  </w:num>
  <w:num w:numId="4">
    <w:abstractNumId w:val="23"/>
  </w:num>
  <w:num w:numId="5">
    <w:abstractNumId w:val="36"/>
  </w:num>
  <w:num w:numId="6">
    <w:abstractNumId w:val="14"/>
  </w:num>
  <w:num w:numId="7">
    <w:abstractNumId w:val="33"/>
  </w:num>
  <w:num w:numId="8">
    <w:abstractNumId w:val="44"/>
  </w:num>
  <w:num w:numId="9">
    <w:abstractNumId w:val="1"/>
  </w:num>
  <w:num w:numId="10">
    <w:abstractNumId w:val="6"/>
  </w:num>
  <w:num w:numId="11">
    <w:abstractNumId w:val="34"/>
  </w:num>
  <w:num w:numId="12">
    <w:abstractNumId w:val="10"/>
  </w:num>
  <w:num w:numId="13">
    <w:abstractNumId w:val="29"/>
  </w:num>
  <w:num w:numId="14">
    <w:abstractNumId w:val="4"/>
  </w:num>
  <w:num w:numId="15">
    <w:abstractNumId w:val="30"/>
  </w:num>
  <w:num w:numId="16">
    <w:abstractNumId w:val="41"/>
  </w:num>
  <w:num w:numId="17">
    <w:abstractNumId w:val="21"/>
  </w:num>
  <w:num w:numId="18">
    <w:abstractNumId w:val="46"/>
  </w:num>
  <w:num w:numId="19">
    <w:abstractNumId w:val="42"/>
  </w:num>
  <w:num w:numId="20">
    <w:abstractNumId w:val="35"/>
  </w:num>
  <w:num w:numId="21">
    <w:abstractNumId w:val="11"/>
  </w:num>
  <w:num w:numId="22">
    <w:abstractNumId w:val="5"/>
  </w:num>
  <w:num w:numId="23">
    <w:abstractNumId w:val="0"/>
  </w:num>
  <w:num w:numId="24">
    <w:abstractNumId w:val="25"/>
  </w:num>
  <w:num w:numId="25">
    <w:abstractNumId w:val="39"/>
  </w:num>
  <w:num w:numId="26">
    <w:abstractNumId w:val="31"/>
  </w:num>
  <w:num w:numId="27">
    <w:abstractNumId w:val="37"/>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0"/>
  </w:num>
  <w:num w:numId="32">
    <w:abstractNumId w:val="7"/>
  </w:num>
  <w:num w:numId="33">
    <w:abstractNumId w:val="3"/>
  </w:num>
  <w:num w:numId="34">
    <w:abstractNumId w:val="2"/>
  </w:num>
  <w:num w:numId="35">
    <w:abstractNumId w:val="20"/>
  </w:num>
  <w:num w:numId="36">
    <w:abstractNumId w:val="13"/>
  </w:num>
  <w:num w:numId="37">
    <w:abstractNumId w:val="18"/>
  </w:num>
  <w:num w:numId="38">
    <w:abstractNumId w:val="17"/>
  </w:num>
  <w:num w:numId="39">
    <w:abstractNumId w:val="16"/>
  </w:num>
  <w:num w:numId="40">
    <w:abstractNumId w:val="15"/>
  </w:num>
  <w:num w:numId="41">
    <w:abstractNumId w:val="43"/>
  </w:num>
  <w:num w:numId="42">
    <w:abstractNumId w:val="12"/>
  </w:num>
  <w:num w:numId="43">
    <w:abstractNumId w:val="47"/>
  </w:num>
  <w:num w:numId="44">
    <w:abstractNumId w:val="32"/>
  </w:num>
  <w:num w:numId="45">
    <w:abstractNumId w:val="45"/>
  </w:num>
  <w:num w:numId="46">
    <w:abstractNumId w:val="19"/>
  </w:num>
  <w:num w:numId="47">
    <w:abstractNumId w:val="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AC"/>
    <w:rsid w:val="00002C5E"/>
    <w:rsid w:val="00011F2A"/>
    <w:rsid w:val="0003149B"/>
    <w:rsid w:val="000572B5"/>
    <w:rsid w:val="00060E98"/>
    <w:rsid w:val="000620FF"/>
    <w:rsid w:val="000663A3"/>
    <w:rsid w:val="00070736"/>
    <w:rsid w:val="00076A4A"/>
    <w:rsid w:val="000C1B26"/>
    <w:rsid w:val="000C1E18"/>
    <w:rsid w:val="000C3766"/>
    <w:rsid w:val="000C56FE"/>
    <w:rsid w:val="000D07C7"/>
    <w:rsid w:val="000E2F47"/>
    <w:rsid w:val="000E7750"/>
    <w:rsid w:val="000F2E6D"/>
    <w:rsid w:val="000F3DFF"/>
    <w:rsid w:val="000F47DB"/>
    <w:rsid w:val="00104806"/>
    <w:rsid w:val="00110166"/>
    <w:rsid w:val="00111498"/>
    <w:rsid w:val="00112D08"/>
    <w:rsid w:val="001175E9"/>
    <w:rsid w:val="0012034C"/>
    <w:rsid w:val="001365BE"/>
    <w:rsid w:val="00155489"/>
    <w:rsid w:val="00163AC6"/>
    <w:rsid w:val="001707BF"/>
    <w:rsid w:val="001948E6"/>
    <w:rsid w:val="001950FC"/>
    <w:rsid w:val="001A4586"/>
    <w:rsid w:val="001B0EC0"/>
    <w:rsid w:val="001C01B6"/>
    <w:rsid w:val="001C05C4"/>
    <w:rsid w:val="001C1B48"/>
    <w:rsid w:val="001C45A4"/>
    <w:rsid w:val="001C5DE0"/>
    <w:rsid w:val="001D0C9A"/>
    <w:rsid w:val="001D3395"/>
    <w:rsid w:val="001D603C"/>
    <w:rsid w:val="001E7DCB"/>
    <w:rsid w:val="002005AA"/>
    <w:rsid w:val="0021390F"/>
    <w:rsid w:val="002567A9"/>
    <w:rsid w:val="00287F40"/>
    <w:rsid w:val="002A6C2E"/>
    <w:rsid w:val="002C14D9"/>
    <w:rsid w:val="002C6EE5"/>
    <w:rsid w:val="002C778C"/>
    <w:rsid w:val="002C7AFB"/>
    <w:rsid w:val="002E002B"/>
    <w:rsid w:val="002F5D65"/>
    <w:rsid w:val="002F5D86"/>
    <w:rsid w:val="00301C30"/>
    <w:rsid w:val="00303C5B"/>
    <w:rsid w:val="00306295"/>
    <w:rsid w:val="00307521"/>
    <w:rsid w:val="00314C45"/>
    <w:rsid w:val="00315FB1"/>
    <w:rsid w:val="003419FA"/>
    <w:rsid w:val="003432B8"/>
    <w:rsid w:val="0035338E"/>
    <w:rsid w:val="00361453"/>
    <w:rsid w:val="00366174"/>
    <w:rsid w:val="00383A02"/>
    <w:rsid w:val="003A33A8"/>
    <w:rsid w:val="003A632B"/>
    <w:rsid w:val="003C25E3"/>
    <w:rsid w:val="003E616B"/>
    <w:rsid w:val="003E6DE5"/>
    <w:rsid w:val="003E70EF"/>
    <w:rsid w:val="003F4E51"/>
    <w:rsid w:val="004049FA"/>
    <w:rsid w:val="00406C84"/>
    <w:rsid w:val="00407614"/>
    <w:rsid w:val="00413904"/>
    <w:rsid w:val="004174E4"/>
    <w:rsid w:val="004273B9"/>
    <w:rsid w:val="004367E9"/>
    <w:rsid w:val="00437FC1"/>
    <w:rsid w:val="00443E4F"/>
    <w:rsid w:val="004527CF"/>
    <w:rsid w:val="004642C8"/>
    <w:rsid w:val="00472B8C"/>
    <w:rsid w:val="00480318"/>
    <w:rsid w:val="00490209"/>
    <w:rsid w:val="004A1EB9"/>
    <w:rsid w:val="004A25EC"/>
    <w:rsid w:val="004A4A5B"/>
    <w:rsid w:val="004B2149"/>
    <w:rsid w:val="004B75FD"/>
    <w:rsid w:val="004C4027"/>
    <w:rsid w:val="004C57E5"/>
    <w:rsid w:val="004E20E3"/>
    <w:rsid w:val="004E3408"/>
    <w:rsid w:val="004F54FB"/>
    <w:rsid w:val="00505A89"/>
    <w:rsid w:val="005329BD"/>
    <w:rsid w:val="00535D50"/>
    <w:rsid w:val="0054541A"/>
    <w:rsid w:val="00553D77"/>
    <w:rsid w:val="00557EDA"/>
    <w:rsid w:val="005609A3"/>
    <w:rsid w:val="0056612E"/>
    <w:rsid w:val="00584BD4"/>
    <w:rsid w:val="005B69C6"/>
    <w:rsid w:val="005C6BCB"/>
    <w:rsid w:val="005D4394"/>
    <w:rsid w:val="005D74F7"/>
    <w:rsid w:val="005E44F1"/>
    <w:rsid w:val="005E6B5F"/>
    <w:rsid w:val="00603BCF"/>
    <w:rsid w:val="0061060F"/>
    <w:rsid w:val="00621D6F"/>
    <w:rsid w:val="00634E29"/>
    <w:rsid w:val="00640244"/>
    <w:rsid w:val="00642075"/>
    <w:rsid w:val="00647B5C"/>
    <w:rsid w:val="0065677C"/>
    <w:rsid w:val="0066145A"/>
    <w:rsid w:val="0066160C"/>
    <w:rsid w:val="0067053C"/>
    <w:rsid w:val="006751EB"/>
    <w:rsid w:val="00690904"/>
    <w:rsid w:val="00692986"/>
    <w:rsid w:val="006A13B7"/>
    <w:rsid w:val="006A446E"/>
    <w:rsid w:val="006B01A3"/>
    <w:rsid w:val="006B2590"/>
    <w:rsid w:val="006B737A"/>
    <w:rsid w:val="006C6A99"/>
    <w:rsid w:val="006C78F0"/>
    <w:rsid w:val="006D5502"/>
    <w:rsid w:val="006F2662"/>
    <w:rsid w:val="006F299F"/>
    <w:rsid w:val="00757469"/>
    <w:rsid w:val="00762B13"/>
    <w:rsid w:val="00765B9D"/>
    <w:rsid w:val="00772357"/>
    <w:rsid w:val="00780A54"/>
    <w:rsid w:val="00790CB7"/>
    <w:rsid w:val="00793AAC"/>
    <w:rsid w:val="007A07EC"/>
    <w:rsid w:val="007A6A9D"/>
    <w:rsid w:val="007B4208"/>
    <w:rsid w:val="007B5883"/>
    <w:rsid w:val="007B5C88"/>
    <w:rsid w:val="007C342A"/>
    <w:rsid w:val="007D2F29"/>
    <w:rsid w:val="00805D91"/>
    <w:rsid w:val="008063D4"/>
    <w:rsid w:val="008126CE"/>
    <w:rsid w:val="0082678C"/>
    <w:rsid w:val="00832494"/>
    <w:rsid w:val="00856933"/>
    <w:rsid w:val="00862AE1"/>
    <w:rsid w:val="0086579E"/>
    <w:rsid w:val="008749D0"/>
    <w:rsid w:val="00890AA6"/>
    <w:rsid w:val="00895AE6"/>
    <w:rsid w:val="008A0A22"/>
    <w:rsid w:val="008C4C16"/>
    <w:rsid w:val="008C5B62"/>
    <w:rsid w:val="008D33A7"/>
    <w:rsid w:val="008D6C52"/>
    <w:rsid w:val="008F4626"/>
    <w:rsid w:val="00900966"/>
    <w:rsid w:val="00902BC1"/>
    <w:rsid w:val="00914E3F"/>
    <w:rsid w:val="0091701A"/>
    <w:rsid w:val="0091702F"/>
    <w:rsid w:val="009414E8"/>
    <w:rsid w:val="00963F63"/>
    <w:rsid w:val="009707B8"/>
    <w:rsid w:val="00976173"/>
    <w:rsid w:val="00983C32"/>
    <w:rsid w:val="00990B2A"/>
    <w:rsid w:val="00990EF1"/>
    <w:rsid w:val="00993BE3"/>
    <w:rsid w:val="00997E35"/>
    <w:rsid w:val="009A07B0"/>
    <w:rsid w:val="009A4E6D"/>
    <w:rsid w:val="009D2A91"/>
    <w:rsid w:val="009D5806"/>
    <w:rsid w:val="009D590F"/>
    <w:rsid w:val="009F0709"/>
    <w:rsid w:val="009F6B64"/>
    <w:rsid w:val="00A0146F"/>
    <w:rsid w:val="00A04F45"/>
    <w:rsid w:val="00A07895"/>
    <w:rsid w:val="00A32178"/>
    <w:rsid w:val="00A36048"/>
    <w:rsid w:val="00A53927"/>
    <w:rsid w:val="00A57D11"/>
    <w:rsid w:val="00A74DA9"/>
    <w:rsid w:val="00AA204B"/>
    <w:rsid w:val="00AA5336"/>
    <w:rsid w:val="00AA7180"/>
    <w:rsid w:val="00AB0FAE"/>
    <w:rsid w:val="00AB1F4D"/>
    <w:rsid w:val="00AB324E"/>
    <w:rsid w:val="00AB362E"/>
    <w:rsid w:val="00AC62D5"/>
    <w:rsid w:val="00AD37DA"/>
    <w:rsid w:val="00AF24A3"/>
    <w:rsid w:val="00B03D14"/>
    <w:rsid w:val="00B0457D"/>
    <w:rsid w:val="00B21397"/>
    <w:rsid w:val="00B26348"/>
    <w:rsid w:val="00B312E4"/>
    <w:rsid w:val="00B34377"/>
    <w:rsid w:val="00B407D2"/>
    <w:rsid w:val="00B542D9"/>
    <w:rsid w:val="00B63351"/>
    <w:rsid w:val="00B66B22"/>
    <w:rsid w:val="00B755CB"/>
    <w:rsid w:val="00BB7BE7"/>
    <w:rsid w:val="00BC1124"/>
    <w:rsid w:val="00BC7CAB"/>
    <w:rsid w:val="00BD1BDB"/>
    <w:rsid w:val="00BE087A"/>
    <w:rsid w:val="00BF0880"/>
    <w:rsid w:val="00BF6349"/>
    <w:rsid w:val="00BF681C"/>
    <w:rsid w:val="00C0049D"/>
    <w:rsid w:val="00C057F0"/>
    <w:rsid w:val="00C40F97"/>
    <w:rsid w:val="00C44534"/>
    <w:rsid w:val="00C4454A"/>
    <w:rsid w:val="00C45D4D"/>
    <w:rsid w:val="00C56D16"/>
    <w:rsid w:val="00C60286"/>
    <w:rsid w:val="00C60DDB"/>
    <w:rsid w:val="00C618DE"/>
    <w:rsid w:val="00C771C0"/>
    <w:rsid w:val="00C835CB"/>
    <w:rsid w:val="00C83934"/>
    <w:rsid w:val="00C87759"/>
    <w:rsid w:val="00C939C3"/>
    <w:rsid w:val="00C94229"/>
    <w:rsid w:val="00C96F43"/>
    <w:rsid w:val="00CA57D1"/>
    <w:rsid w:val="00CB46A5"/>
    <w:rsid w:val="00CC1485"/>
    <w:rsid w:val="00CE1B76"/>
    <w:rsid w:val="00CF7887"/>
    <w:rsid w:val="00D21ABD"/>
    <w:rsid w:val="00D31451"/>
    <w:rsid w:val="00D33433"/>
    <w:rsid w:val="00D5640A"/>
    <w:rsid w:val="00D616C2"/>
    <w:rsid w:val="00D6217C"/>
    <w:rsid w:val="00D716F5"/>
    <w:rsid w:val="00D76FB3"/>
    <w:rsid w:val="00D861E0"/>
    <w:rsid w:val="00D914F8"/>
    <w:rsid w:val="00DA53B7"/>
    <w:rsid w:val="00DA6C06"/>
    <w:rsid w:val="00DB0A3D"/>
    <w:rsid w:val="00DC0A42"/>
    <w:rsid w:val="00DD2C60"/>
    <w:rsid w:val="00DD5818"/>
    <w:rsid w:val="00DF0F59"/>
    <w:rsid w:val="00E02123"/>
    <w:rsid w:val="00E271E2"/>
    <w:rsid w:val="00E374F6"/>
    <w:rsid w:val="00E5480D"/>
    <w:rsid w:val="00E7498F"/>
    <w:rsid w:val="00E80440"/>
    <w:rsid w:val="00E81C87"/>
    <w:rsid w:val="00E81CA1"/>
    <w:rsid w:val="00E87BF9"/>
    <w:rsid w:val="00EA7EAD"/>
    <w:rsid w:val="00EC5457"/>
    <w:rsid w:val="00ED44D0"/>
    <w:rsid w:val="00F12187"/>
    <w:rsid w:val="00F12203"/>
    <w:rsid w:val="00F304D1"/>
    <w:rsid w:val="00F341C0"/>
    <w:rsid w:val="00F37006"/>
    <w:rsid w:val="00F46D45"/>
    <w:rsid w:val="00F54A90"/>
    <w:rsid w:val="00F57D6B"/>
    <w:rsid w:val="00F6192E"/>
    <w:rsid w:val="00F66625"/>
    <w:rsid w:val="00F753D7"/>
    <w:rsid w:val="00F919A9"/>
    <w:rsid w:val="00FA301A"/>
    <w:rsid w:val="00FA747D"/>
    <w:rsid w:val="00FB4687"/>
    <w:rsid w:val="00FD62D8"/>
    <w:rsid w:val="0A109B7C"/>
    <w:rsid w:val="5146A5A3"/>
    <w:rsid w:val="6852DE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80B0C"/>
  <w15:chartTrackingRefBased/>
  <w15:docId w15:val="{4B81CFBF-BE3F-4A30-B141-4A438F6C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AC"/>
    <w:rPr>
      <w:rFonts w:ascii="Arial" w:hAnsi="Arial"/>
    </w:rPr>
  </w:style>
  <w:style w:type="paragraph" w:styleId="Heading1">
    <w:name w:val="heading 1"/>
    <w:basedOn w:val="Normal"/>
    <w:next w:val="Normal"/>
    <w:link w:val="Heading1Char"/>
    <w:uiPriority w:val="9"/>
    <w:qFormat/>
    <w:rsid w:val="00793AAC"/>
    <w:pPr>
      <w:keepNext/>
      <w:keepLines/>
      <w:shd w:val="clear" w:color="auto" w:fill="3C0458"/>
      <w:spacing w:before="240" w:after="0"/>
      <w:outlineLvl w:val="0"/>
    </w:pPr>
    <w:rPr>
      <w:rFonts w:eastAsiaTheme="majorEastAsia" w:cstheme="majorBidi"/>
      <w:b/>
      <w:color w:val="FFFFFF" w:themeColor="background1"/>
      <w:sz w:val="40"/>
      <w:szCs w:val="32"/>
    </w:rPr>
  </w:style>
  <w:style w:type="paragraph" w:styleId="Heading2">
    <w:name w:val="heading 2"/>
    <w:basedOn w:val="Normal"/>
    <w:next w:val="Normal"/>
    <w:link w:val="Heading2Char"/>
    <w:uiPriority w:val="9"/>
    <w:unhideWhenUsed/>
    <w:qFormat/>
    <w:rsid w:val="00793AAC"/>
    <w:pPr>
      <w:keepNext/>
      <w:keepLines/>
      <w:spacing w:before="40" w:after="0"/>
      <w:outlineLvl w:val="1"/>
    </w:pPr>
    <w:rPr>
      <w:rFonts w:eastAsiaTheme="majorEastAsia" w:cstheme="majorBidi"/>
      <w:b/>
      <w:color w:val="3C0458"/>
      <w:sz w:val="32"/>
      <w:szCs w:val="26"/>
    </w:rPr>
  </w:style>
  <w:style w:type="paragraph" w:styleId="Heading3">
    <w:name w:val="heading 3"/>
    <w:basedOn w:val="Normal"/>
    <w:next w:val="Normal"/>
    <w:link w:val="Heading3Char"/>
    <w:uiPriority w:val="9"/>
    <w:unhideWhenUsed/>
    <w:qFormat/>
    <w:rsid w:val="00793AAC"/>
    <w:pPr>
      <w:keepNext/>
      <w:keepLines/>
      <w:spacing w:before="40" w:after="0"/>
      <w:outlineLvl w:val="2"/>
    </w:pPr>
    <w:rPr>
      <w:rFonts w:eastAsiaTheme="majorEastAsia" w:cstheme="majorBidi"/>
      <w:b/>
      <w:color w:val="3C0458"/>
      <w:sz w:val="28"/>
      <w:szCs w:val="24"/>
    </w:rPr>
  </w:style>
  <w:style w:type="paragraph" w:styleId="Heading4">
    <w:name w:val="heading 4"/>
    <w:basedOn w:val="Normal"/>
    <w:next w:val="Normal"/>
    <w:link w:val="Heading4Char"/>
    <w:uiPriority w:val="9"/>
    <w:unhideWhenUsed/>
    <w:qFormat/>
    <w:rsid w:val="00793AAC"/>
    <w:pPr>
      <w:keepNext/>
      <w:keepLines/>
      <w:spacing w:before="40" w:after="0"/>
      <w:outlineLvl w:val="3"/>
    </w:pPr>
    <w:rPr>
      <w:rFonts w:eastAsiaTheme="majorEastAsia" w:cstheme="majorBidi"/>
      <w:i/>
      <w:iCs/>
      <w:color w:val="3C04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AC"/>
    <w:rPr>
      <w:rFonts w:ascii="Arial" w:eastAsiaTheme="majorEastAsia" w:hAnsi="Arial" w:cstheme="majorBidi"/>
      <w:b/>
      <w:color w:val="FFFFFF" w:themeColor="background1"/>
      <w:sz w:val="40"/>
      <w:szCs w:val="32"/>
      <w:shd w:val="clear" w:color="auto" w:fill="3C0458"/>
    </w:rPr>
  </w:style>
  <w:style w:type="character" w:customStyle="1" w:styleId="Heading2Char">
    <w:name w:val="Heading 2 Char"/>
    <w:basedOn w:val="DefaultParagraphFont"/>
    <w:link w:val="Heading2"/>
    <w:uiPriority w:val="9"/>
    <w:rsid w:val="00793AAC"/>
    <w:rPr>
      <w:rFonts w:ascii="Arial" w:eastAsiaTheme="majorEastAsia" w:hAnsi="Arial" w:cstheme="majorBidi"/>
      <w:b/>
      <w:color w:val="3C0458"/>
      <w:sz w:val="32"/>
      <w:szCs w:val="26"/>
    </w:rPr>
  </w:style>
  <w:style w:type="character" w:customStyle="1" w:styleId="Heading3Char">
    <w:name w:val="Heading 3 Char"/>
    <w:basedOn w:val="DefaultParagraphFont"/>
    <w:link w:val="Heading3"/>
    <w:uiPriority w:val="9"/>
    <w:rsid w:val="00793AAC"/>
    <w:rPr>
      <w:rFonts w:ascii="Arial" w:eastAsiaTheme="majorEastAsia" w:hAnsi="Arial" w:cstheme="majorBidi"/>
      <w:b/>
      <w:color w:val="3C0458"/>
      <w:sz w:val="28"/>
      <w:szCs w:val="24"/>
    </w:rPr>
  </w:style>
  <w:style w:type="character" w:customStyle="1" w:styleId="Heading4Char">
    <w:name w:val="Heading 4 Char"/>
    <w:basedOn w:val="DefaultParagraphFont"/>
    <w:link w:val="Heading4"/>
    <w:uiPriority w:val="9"/>
    <w:rsid w:val="00793AAC"/>
    <w:rPr>
      <w:rFonts w:ascii="Arial" w:eastAsiaTheme="majorEastAsia" w:hAnsi="Arial" w:cstheme="majorBidi"/>
      <w:i/>
      <w:iCs/>
      <w:color w:val="3C0458"/>
    </w:rPr>
  </w:style>
  <w:style w:type="paragraph" w:styleId="Title">
    <w:name w:val="Title"/>
    <w:basedOn w:val="Normal"/>
    <w:next w:val="Normal"/>
    <w:link w:val="TitleChar"/>
    <w:uiPriority w:val="10"/>
    <w:qFormat/>
    <w:rsid w:val="00793AAC"/>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93AAC"/>
    <w:rPr>
      <w:rFonts w:ascii="Arial" w:eastAsiaTheme="majorEastAsia" w:hAnsi="Arial" w:cstheme="majorBidi"/>
      <w:b/>
      <w:spacing w:val="-10"/>
      <w:kern w:val="28"/>
      <w:sz w:val="56"/>
      <w:szCs w:val="56"/>
    </w:rPr>
  </w:style>
  <w:style w:type="paragraph" w:styleId="ListParagraph">
    <w:name w:val="List Paragraph"/>
    <w:basedOn w:val="Normal"/>
    <w:link w:val="ListParagraphChar"/>
    <w:uiPriority w:val="34"/>
    <w:qFormat/>
    <w:rsid w:val="00793AAC"/>
    <w:pPr>
      <w:ind w:left="720"/>
      <w:contextualSpacing/>
    </w:pPr>
  </w:style>
  <w:style w:type="character" w:styleId="CommentReference">
    <w:name w:val="annotation reference"/>
    <w:basedOn w:val="DefaultParagraphFont"/>
    <w:uiPriority w:val="99"/>
    <w:semiHidden/>
    <w:unhideWhenUsed/>
    <w:rsid w:val="00793AAC"/>
    <w:rPr>
      <w:sz w:val="16"/>
      <w:szCs w:val="16"/>
    </w:rPr>
  </w:style>
  <w:style w:type="paragraph" w:styleId="CommentText">
    <w:name w:val="annotation text"/>
    <w:basedOn w:val="Normal"/>
    <w:link w:val="CommentTextChar"/>
    <w:uiPriority w:val="99"/>
    <w:unhideWhenUsed/>
    <w:rsid w:val="00793AAC"/>
    <w:pPr>
      <w:spacing w:line="240" w:lineRule="auto"/>
    </w:pPr>
    <w:rPr>
      <w:sz w:val="20"/>
      <w:szCs w:val="20"/>
    </w:rPr>
  </w:style>
  <w:style w:type="character" w:customStyle="1" w:styleId="CommentTextChar">
    <w:name w:val="Comment Text Char"/>
    <w:basedOn w:val="DefaultParagraphFont"/>
    <w:link w:val="CommentText"/>
    <w:uiPriority w:val="99"/>
    <w:rsid w:val="00793A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3AAC"/>
    <w:rPr>
      <w:b/>
      <w:bCs/>
    </w:rPr>
  </w:style>
  <w:style w:type="character" w:customStyle="1" w:styleId="CommentSubjectChar">
    <w:name w:val="Comment Subject Char"/>
    <w:basedOn w:val="CommentTextChar"/>
    <w:link w:val="CommentSubject"/>
    <w:uiPriority w:val="99"/>
    <w:semiHidden/>
    <w:rsid w:val="00793AAC"/>
    <w:rPr>
      <w:rFonts w:ascii="Arial" w:hAnsi="Arial"/>
      <w:b/>
      <w:bCs/>
      <w:sz w:val="20"/>
      <w:szCs w:val="20"/>
    </w:rPr>
  </w:style>
  <w:style w:type="paragraph" w:styleId="BalloonText">
    <w:name w:val="Balloon Text"/>
    <w:basedOn w:val="Normal"/>
    <w:link w:val="BalloonTextChar"/>
    <w:uiPriority w:val="99"/>
    <w:semiHidden/>
    <w:unhideWhenUsed/>
    <w:rsid w:val="0079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AC"/>
    <w:rPr>
      <w:rFonts w:ascii="Segoe UI" w:hAnsi="Segoe UI" w:cs="Segoe UI"/>
      <w:sz w:val="18"/>
      <w:szCs w:val="18"/>
    </w:rPr>
  </w:style>
  <w:style w:type="paragraph" w:styleId="Header">
    <w:name w:val="header"/>
    <w:basedOn w:val="Normal"/>
    <w:link w:val="HeaderChar"/>
    <w:uiPriority w:val="99"/>
    <w:unhideWhenUsed/>
    <w:rsid w:val="00793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AAC"/>
    <w:rPr>
      <w:rFonts w:ascii="Arial" w:hAnsi="Arial"/>
    </w:rPr>
  </w:style>
  <w:style w:type="paragraph" w:styleId="Footer">
    <w:name w:val="footer"/>
    <w:basedOn w:val="Normal"/>
    <w:link w:val="FooterChar"/>
    <w:uiPriority w:val="99"/>
    <w:unhideWhenUsed/>
    <w:rsid w:val="00793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AC"/>
    <w:rPr>
      <w:rFonts w:ascii="Arial" w:hAnsi="Arial"/>
    </w:rPr>
  </w:style>
  <w:style w:type="character" w:styleId="Hyperlink">
    <w:name w:val="Hyperlink"/>
    <w:basedOn w:val="DefaultParagraphFont"/>
    <w:uiPriority w:val="99"/>
    <w:unhideWhenUsed/>
    <w:rsid w:val="00793AAC"/>
    <w:rPr>
      <w:color w:val="0000FF"/>
      <w:u w:val="single"/>
    </w:rPr>
  </w:style>
  <w:style w:type="paragraph" w:styleId="NormalWeb">
    <w:name w:val="Normal (Web)"/>
    <w:basedOn w:val="Normal"/>
    <w:uiPriority w:val="99"/>
    <w:semiHidden/>
    <w:unhideWhenUsed/>
    <w:rsid w:val="00793AAC"/>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793AAC"/>
    <w:pPr>
      <w:outlineLvl w:val="9"/>
    </w:pPr>
  </w:style>
  <w:style w:type="paragraph" w:styleId="TOC1">
    <w:name w:val="toc 1"/>
    <w:basedOn w:val="Normal"/>
    <w:next w:val="Normal"/>
    <w:autoRedefine/>
    <w:uiPriority w:val="39"/>
    <w:unhideWhenUsed/>
    <w:rsid w:val="00793AAC"/>
    <w:pPr>
      <w:spacing w:after="100"/>
    </w:pPr>
  </w:style>
  <w:style w:type="paragraph" w:styleId="TOC2">
    <w:name w:val="toc 2"/>
    <w:basedOn w:val="Normal"/>
    <w:next w:val="Normal"/>
    <w:autoRedefine/>
    <w:uiPriority w:val="39"/>
    <w:unhideWhenUsed/>
    <w:rsid w:val="00793AAC"/>
    <w:pPr>
      <w:spacing w:after="100"/>
      <w:ind w:left="220"/>
    </w:pPr>
  </w:style>
  <w:style w:type="character" w:styleId="FollowedHyperlink">
    <w:name w:val="FollowedHyperlink"/>
    <w:basedOn w:val="DefaultParagraphFont"/>
    <w:uiPriority w:val="99"/>
    <w:semiHidden/>
    <w:unhideWhenUsed/>
    <w:rsid w:val="00793AAC"/>
    <w:rPr>
      <w:color w:val="954F72" w:themeColor="followedHyperlink"/>
      <w:u w:val="single"/>
    </w:rPr>
  </w:style>
  <w:style w:type="paragraph" w:styleId="TOC3">
    <w:name w:val="toc 3"/>
    <w:basedOn w:val="Normal"/>
    <w:next w:val="Normal"/>
    <w:autoRedefine/>
    <w:uiPriority w:val="39"/>
    <w:unhideWhenUsed/>
    <w:rsid w:val="00793AAC"/>
    <w:pPr>
      <w:spacing w:after="100"/>
      <w:ind w:left="440"/>
    </w:pPr>
  </w:style>
  <w:style w:type="paragraph" w:styleId="NoSpacing">
    <w:name w:val="No Spacing"/>
    <w:uiPriority w:val="1"/>
    <w:qFormat/>
    <w:rsid w:val="00793AAC"/>
    <w:pPr>
      <w:spacing w:after="0" w:line="240" w:lineRule="auto"/>
    </w:pPr>
    <w:rPr>
      <w:rFonts w:ascii="Arial" w:hAnsi="Arial"/>
    </w:rPr>
  </w:style>
  <w:style w:type="paragraph" w:customStyle="1" w:styleId="ITBCvrTitle">
    <w:name w:val="ITB_Cvr_Title"/>
    <w:uiPriority w:val="99"/>
    <w:rsid w:val="00793AAC"/>
    <w:pPr>
      <w:spacing w:after="0" w:line="240" w:lineRule="auto"/>
    </w:pPr>
    <w:rPr>
      <w:rFonts w:ascii="Arial" w:eastAsia="Times New Roman" w:hAnsi="Arial" w:cs="Times New Roman"/>
      <w:sz w:val="48"/>
      <w:szCs w:val="48"/>
    </w:rPr>
  </w:style>
  <w:style w:type="paragraph" w:customStyle="1" w:styleId="ITBCvrContactInfo">
    <w:name w:val="ITB_Cvr_Contact_Info"/>
    <w:uiPriority w:val="99"/>
    <w:rsid w:val="00793AAC"/>
    <w:pPr>
      <w:tabs>
        <w:tab w:val="right" w:pos="3696"/>
      </w:tabs>
      <w:spacing w:after="200" w:line="276" w:lineRule="auto"/>
    </w:pPr>
    <w:rPr>
      <w:rFonts w:ascii="Verdana" w:eastAsia="Times New Roman" w:hAnsi="Verdana" w:cs="Times New Roman"/>
      <w:sz w:val="16"/>
      <w:szCs w:val="16"/>
    </w:rPr>
  </w:style>
  <w:style w:type="paragraph" w:customStyle="1" w:styleId="ITBCvrTopLabels">
    <w:name w:val="ITB_Cvr_Top_Labels"/>
    <w:link w:val="ITBCvrTopLabelsChar"/>
    <w:uiPriority w:val="99"/>
    <w:rsid w:val="00793AAC"/>
    <w:pPr>
      <w:spacing w:before="60" w:after="60" w:line="276" w:lineRule="auto"/>
    </w:pPr>
    <w:rPr>
      <w:rFonts w:ascii="Arial" w:eastAsia="Times New Roman" w:hAnsi="Arial" w:cs="Times New Roman"/>
      <w:color w:val="333399"/>
      <w:sz w:val="24"/>
      <w:szCs w:val="28"/>
    </w:rPr>
  </w:style>
  <w:style w:type="paragraph" w:customStyle="1" w:styleId="ITBBodyText">
    <w:name w:val="ITB_BodyText"/>
    <w:link w:val="ITBBodyTextChar"/>
    <w:uiPriority w:val="99"/>
    <w:rsid w:val="00793AAC"/>
    <w:pPr>
      <w:tabs>
        <w:tab w:val="left" w:pos="5220"/>
        <w:tab w:val="left" w:pos="10080"/>
      </w:tabs>
      <w:suppressAutoHyphens/>
      <w:spacing w:before="60" w:after="60" w:line="320" w:lineRule="exact"/>
    </w:pPr>
    <w:rPr>
      <w:rFonts w:ascii="Arial" w:eastAsia="Times New Roman" w:hAnsi="Arial" w:cs="Arial"/>
      <w:sz w:val="24"/>
      <w:szCs w:val="24"/>
    </w:rPr>
  </w:style>
  <w:style w:type="character" w:customStyle="1" w:styleId="ITBBodyTextChar">
    <w:name w:val="ITB_BodyText Char"/>
    <w:link w:val="ITBBodyText"/>
    <w:uiPriority w:val="99"/>
    <w:locked/>
    <w:rsid w:val="00793AAC"/>
    <w:rPr>
      <w:rFonts w:ascii="Arial" w:eastAsia="Times New Roman" w:hAnsi="Arial" w:cs="Arial"/>
      <w:sz w:val="24"/>
      <w:szCs w:val="24"/>
    </w:rPr>
  </w:style>
  <w:style w:type="character" w:customStyle="1" w:styleId="ITBCvrTopLabelsChar">
    <w:name w:val="ITB_Cvr_Top_Labels Char"/>
    <w:link w:val="ITBCvrTopLabels"/>
    <w:uiPriority w:val="99"/>
    <w:locked/>
    <w:rsid w:val="00793AAC"/>
    <w:rPr>
      <w:rFonts w:ascii="Arial" w:eastAsia="Times New Roman" w:hAnsi="Arial" w:cs="Times New Roman"/>
      <w:color w:val="333399"/>
      <w:sz w:val="24"/>
      <w:szCs w:val="28"/>
    </w:rPr>
  </w:style>
  <w:style w:type="paragraph" w:customStyle="1" w:styleId="ITBCvrTop2Labels">
    <w:name w:val="ITB_Cvr_Top2_Labels"/>
    <w:uiPriority w:val="99"/>
    <w:rsid w:val="00793AAC"/>
    <w:pPr>
      <w:spacing w:before="120" w:after="120" w:line="276" w:lineRule="auto"/>
    </w:pPr>
    <w:rPr>
      <w:rFonts w:ascii="Arial" w:eastAsia="Times New Roman" w:hAnsi="Arial" w:cs="Times New Roman"/>
      <w:b/>
      <w:smallCaps/>
      <w:color w:val="333399"/>
      <w:sz w:val="24"/>
    </w:rPr>
  </w:style>
  <w:style w:type="paragraph" w:styleId="BodyText">
    <w:name w:val="Body Text"/>
    <w:basedOn w:val="Normal"/>
    <w:link w:val="BodyTextChar"/>
    <w:uiPriority w:val="1"/>
    <w:qFormat/>
    <w:rsid w:val="00793AAC"/>
    <w:pPr>
      <w:widowControl w:val="0"/>
      <w:spacing w:before="120" w:after="0" w:line="240" w:lineRule="auto"/>
      <w:ind w:left="460" w:hanging="360"/>
    </w:pPr>
    <w:rPr>
      <w:rFonts w:eastAsia="Arial"/>
      <w:sz w:val="24"/>
      <w:szCs w:val="24"/>
    </w:rPr>
  </w:style>
  <w:style w:type="character" w:customStyle="1" w:styleId="BodyTextChar">
    <w:name w:val="Body Text Char"/>
    <w:basedOn w:val="DefaultParagraphFont"/>
    <w:link w:val="BodyText"/>
    <w:uiPriority w:val="1"/>
    <w:rsid w:val="00793AAC"/>
    <w:rPr>
      <w:rFonts w:ascii="Arial" w:eastAsia="Arial" w:hAnsi="Arial"/>
      <w:sz w:val="24"/>
      <w:szCs w:val="24"/>
    </w:rPr>
  </w:style>
  <w:style w:type="table" w:styleId="TableGrid">
    <w:name w:val="Table Grid"/>
    <w:basedOn w:val="TableNormal"/>
    <w:rsid w:val="00793AA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cvpcontract">
    <w:name w:val="kcvpcontract"/>
    <w:basedOn w:val="Normal"/>
    <w:rsid w:val="00793AAC"/>
    <w:pPr>
      <w:numPr>
        <w:numId w:val="6"/>
      </w:numPr>
      <w:spacing w:after="0" w:line="240" w:lineRule="auto"/>
      <w:jc w:val="both"/>
    </w:pPr>
    <w:rPr>
      <w:rFonts w:eastAsia="Times New Roman" w:cs="Arial"/>
    </w:rPr>
  </w:style>
  <w:style w:type="paragraph" w:styleId="FootnoteText">
    <w:name w:val="footnote text"/>
    <w:basedOn w:val="Normal"/>
    <w:link w:val="FootnoteTextChar"/>
    <w:uiPriority w:val="99"/>
    <w:semiHidden/>
    <w:unhideWhenUsed/>
    <w:rsid w:val="00793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AC"/>
    <w:rPr>
      <w:rFonts w:ascii="Arial" w:hAnsi="Arial"/>
      <w:sz w:val="20"/>
      <w:szCs w:val="20"/>
    </w:rPr>
  </w:style>
  <w:style w:type="character" w:styleId="FootnoteReference">
    <w:name w:val="footnote reference"/>
    <w:basedOn w:val="DefaultParagraphFont"/>
    <w:uiPriority w:val="99"/>
    <w:unhideWhenUsed/>
    <w:rsid w:val="00793AAC"/>
    <w:rPr>
      <w:vertAlign w:val="superscript"/>
    </w:rPr>
  </w:style>
  <w:style w:type="paragraph" w:customStyle="1" w:styleId="Default">
    <w:name w:val="Default"/>
    <w:rsid w:val="00793AA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9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93A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3AAC"/>
    <w:rPr>
      <w:rFonts w:ascii="Arial" w:hAnsi="Arial"/>
      <w:sz w:val="20"/>
      <w:szCs w:val="20"/>
    </w:rPr>
  </w:style>
  <w:style w:type="character" w:styleId="EndnoteReference">
    <w:name w:val="endnote reference"/>
    <w:basedOn w:val="DefaultParagraphFont"/>
    <w:uiPriority w:val="99"/>
    <w:semiHidden/>
    <w:unhideWhenUsed/>
    <w:rsid w:val="00793AAC"/>
    <w:rPr>
      <w:vertAlign w:val="superscript"/>
    </w:rPr>
  </w:style>
  <w:style w:type="character" w:customStyle="1" w:styleId="UnresolvedMention1">
    <w:name w:val="Unresolved Mention1"/>
    <w:basedOn w:val="DefaultParagraphFont"/>
    <w:uiPriority w:val="99"/>
    <w:semiHidden/>
    <w:unhideWhenUsed/>
    <w:rsid w:val="002E002B"/>
    <w:rPr>
      <w:color w:val="605E5C"/>
      <w:shd w:val="clear" w:color="auto" w:fill="E1DFDD"/>
    </w:rPr>
  </w:style>
  <w:style w:type="paragraph" w:customStyle="1" w:styleId="KCVPContract0">
    <w:name w:val="KCVP Contract"/>
    <w:basedOn w:val="Normal"/>
    <w:rsid w:val="00790CB7"/>
    <w:pPr>
      <w:numPr>
        <w:numId w:val="27"/>
      </w:numPr>
      <w:tabs>
        <w:tab w:val="left" w:pos="360"/>
      </w:tabs>
      <w:spacing w:after="0" w:line="240" w:lineRule="auto"/>
      <w:jc w:val="both"/>
    </w:pPr>
    <w:rPr>
      <w:rFonts w:eastAsia="Times New Roman" w:cs="Arial"/>
      <w:szCs w:val="20"/>
    </w:rPr>
  </w:style>
  <w:style w:type="character" w:customStyle="1" w:styleId="ListParagraphChar">
    <w:name w:val="List Paragraph Char"/>
    <w:basedOn w:val="DefaultParagraphFont"/>
    <w:link w:val="ListParagraph"/>
    <w:uiPriority w:val="34"/>
    <w:locked/>
    <w:rsid w:val="004E3408"/>
    <w:rPr>
      <w:rFonts w:ascii="Arial" w:hAnsi="Arial"/>
    </w:rPr>
  </w:style>
  <w:style w:type="paragraph" w:styleId="Revision">
    <w:name w:val="Revision"/>
    <w:hidden/>
    <w:uiPriority w:val="99"/>
    <w:semiHidden/>
    <w:rsid w:val="00F304D1"/>
    <w:pPr>
      <w:spacing w:after="0" w:line="240" w:lineRule="auto"/>
    </w:pPr>
    <w:rPr>
      <w:rFonts w:ascii="Arial" w:hAnsi="Arial"/>
    </w:rPr>
  </w:style>
  <w:style w:type="character" w:customStyle="1" w:styleId="normaltextrun">
    <w:name w:val="normaltextrun"/>
    <w:basedOn w:val="DefaultParagraphFont"/>
    <w:rsid w:val="00640244"/>
  </w:style>
  <w:style w:type="table" w:styleId="TableGridLight">
    <w:name w:val="Grid Table Light"/>
    <w:basedOn w:val="TableNormal"/>
    <w:uiPriority w:val="40"/>
    <w:rsid w:val="001101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digital.equity.grants@kingcount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county.gov/depts/health/covid-19/data/race-ethnicit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E973227B5D004285BBF9901ABFC0D1" ma:contentTypeVersion="11" ma:contentTypeDescription="Create a new document." ma:contentTypeScope="" ma:versionID="10866c846873759ba0148ed2c10963ab">
  <xsd:schema xmlns:xsd="http://www.w3.org/2001/XMLSchema" xmlns:xs="http://www.w3.org/2001/XMLSchema" xmlns:p="http://schemas.microsoft.com/office/2006/metadata/properties" xmlns:ns3="2f9e3476-b317-4c59-844d-c60ce45b713d" xmlns:ns4="43e0d005-a9a4-4410-8fda-06c2821ff942" targetNamespace="http://schemas.microsoft.com/office/2006/metadata/properties" ma:root="true" ma:fieldsID="34b3cbc7654b9c000250c719b15cdac6" ns3:_="" ns4:_="">
    <xsd:import namespace="2f9e3476-b317-4c59-844d-c60ce45b713d"/>
    <xsd:import namespace="43e0d005-a9a4-4410-8fda-06c2821ff9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e3476-b317-4c59-844d-c60ce45b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0d005-a9a4-4410-8fda-06c2821ff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C104-4E36-483C-9DD9-F0751D0F4E8A}">
  <ds:schemaRefs>
    <ds:schemaRef ds:uri="http://purl.org/dc/elements/1.1/"/>
    <ds:schemaRef ds:uri="http://schemas.microsoft.com/office/2006/metadata/properties"/>
    <ds:schemaRef ds:uri="2f9e3476-b317-4c59-844d-c60ce45b71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e0d005-a9a4-4410-8fda-06c2821ff942"/>
    <ds:schemaRef ds:uri="http://www.w3.org/XML/1998/namespace"/>
    <ds:schemaRef ds:uri="http://purl.org/dc/dcmitype/"/>
  </ds:schemaRefs>
</ds:datastoreItem>
</file>

<file path=customXml/itemProps2.xml><?xml version="1.0" encoding="utf-8"?>
<ds:datastoreItem xmlns:ds="http://schemas.openxmlformats.org/officeDocument/2006/customXml" ds:itemID="{45274A5E-21A8-4CB8-9531-8E272B56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e3476-b317-4c59-844d-c60ce45b713d"/>
    <ds:schemaRef ds:uri="43e0d005-a9a4-4410-8fda-06c2821f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FA174-8F4B-4DA9-87D5-A8C459BE542E}">
  <ds:schemaRefs>
    <ds:schemaRef ds:uri="http://schemas.microsoft.com/sharepoint/v3/contenttype/forms"/>
  </ds:schemaRefs>
</ds:datastoreItem>
</file>

<file path=customXml/itemProps4.xml><?xml version="1.0" encoding="utf-8"?>
<ds:datastoreItem xmlns:ds="http://schemas.openxmlformats.org/officeDocument/2006/customXml" ds:itemID="{32F73AFC-8AF8-4387-AB55-5DB997EB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14452</CharactersWithSpaces>
  <SharedDoc>false</SharedDoc>
  <HLinks>
    <vt:vector size="66" baseType="variant">
      <vt:variant>
        <vt:i4>7995463</vt:i4>
      </vt:variant>
      <vt:variant>
        <vt:i4>57</vt:i4>
      </vt:variant>
      <vt:variant>
        <vt:i4>0</vt:i4>
      </vt:variant>
      <vt:variant>
        <vt:i4>5</vt:i4>
      </vt:variant>
      <vt:variant>
        <vt:lpwstr>mailto:digital.equity.grants@kingcounty.gov</vt:lpwstr>
      </vt:variant>
      <vt:variant>
        <vt:lpwstr/>
      </vt:variant>
      <vt:variant>
        <vt:i4>5636117</vt:i4>
      </vt:variant>
      <vt:variant>
        <vt:i4>54</vt:i4>
      </vt:variant>
      <vt:variant>
        <vt:i4>0</vt:i4>
      </vt:variant>
      <vt:variant>
        <vt:i4>5</vt:i4>
      </vt:variant>
      <vt:variant>
        <vt:lpwstr>https://www.kingcounty.gov/depts/health/covid-19/data/race-ethnicity.aspx</vt:lpwstr>
      </vt:variant>
      <vt:variant>
        <vt:lpwstr/>
      </vt:variant>
      <vt:variant>
        <vt:i4>2031678</vt:i4>
      </vt:variant>
      <vt:variant>
        <vt:i4>47</vt:i4>
      </vt:variant>
      <vt:variant>
        <vt:i4>0</vt:i4>
      </vt:variant>
      <vt:variant>
        <vt:i4>5</vt:i4>
      </vt:variant>
      <vt:variant>
        <vt:lpwstr/>
      </vt:variant>
      <vt:variant>
        <vt:lpwstr>_Toc49518272</vt:lpwstr>
      </vt:variant>
      <vt:variant>
        <vt:i4>1835070</vt:i4>
      </vt:variant>
      <vt:variant>
        <vt:i4>41</vt:i4>
      </vt:variant>
      <vt:variant>
        <vt:i4>0</vt:i4>
      </vt:variant>
      <vt:variant>
        <vt:i4>5</vt:i4>
      </vt:variant>
      <vt:variant>
        <vt:lpwstr/>
      </vt:variant>
      <vt:variant>
        <vt:lpwstr>_Toc49518271</vt:lpwstr>
      </vt:variant>
      <vt:variant>
        <vt:i4>1900606</vt:i4>
      </vt:variant>
      <vt:variant>
        <vt:i4>35</vt:i4>
      </vt:variant>
      <vt:variant>
        <vt:i4>0</vt:i4>
      </vt:variant>
      <vt:variant>
        <vt:i4>5</vt:i4>
      </vt:variant>
      <vt:variant>
        <vt:lpwstr/>
      </vt:variant>
      <vt:variant>
        <vt:lpwstr>_Toc49518270</vt:lpwstr>
      </vt:variant>
      <vt:variant>
        <vt:i4>1310783</vt:i4>
      </vt:variant>
      <vt:variant>
        <vt:i4>29</vt:i4>
      </vt:variant>
      <vt:variant>
        <vt:i4>0</vt:i4>
      </vt:variant>
      <vt:variant>
        <vt:i4>5</vt:i4>
      </vt:variant>
      <vt:variant>
        <vt:lpwstr/>
      </vt:variant>
      <vt:variant>
        <vt:lpwstr>_Toc49518269</vt:lpwstr>
      </vt:variant>
      <vt:variant>
        <vt:i4>1376319</vt:i4>
      </vt:variant>
      <vt:variant>
        <vt:i4>23</vt:i4>
      </vt:variant>
      <vt:variant>
        <vt:i4>0</vt:i4>
      </vt:variant>
      <vt:variant>
        <vt:i4>5</vt:i4>
      </vt:variant>
      <vt:variant>
        <vt:lpwstr/>
      </vt:variant>
      <vt:variant>
        <vt:lpwstr>_Toc49518268</vt:lpwstr>
      </vt:variant>
      <vt:variant>
        <vt:i4>1703999</vt:i4>
      </vt:variant>
      <vt:variant>
        <vt:i4>17</vt:i4>
      </vt:variant>
      <vt:variant>
        <vt:i4>0</vt:i4>
      </vt:variant>
      <vt:variant>
        <vt:i4>5</vt:i4>
      </vt:variant>
      <vt:variant>
        <vt:lpwstr/>
      </vt:variant>
      <vt:variant>
        <vt:lpwstr>_Toc49518267</vt:lpwstr>
      </vt:variant>
      <vt:variant>
        <vt:i4>1769535</vt:i4>
      </vt:variant>
      <vt:variant>
        <vt:i4>11</vt:i4>
      </vt:variant>
      <vt:variant>
        <vt:i4>0</vt:i4>
      </vt:variant>
      <vt:variant>
        <vt:i4>5</vt:i4>
      </vt:variant>
      <vt:variant>
        <vt:lpwstr/>
      </vt:variant>
      <vt:variant>
        <vt:lpwstr>_Toc49518266</vt:lpwstr>
      </vt:variant>
      <vt:variant>
        <vt:i4>1572927</vt:i4>
      </vt:variant>
      <vt:variant>
        <vt:i4>5</vt:i4>
      </vt:variant>
      <vt:variant>
        <vt:i4>0</vt:i4>
      </vt:variant>
      <vt:variant>
        <vt:i4>5</vt:i4>
      </vt:variant>
      <vt:variant>
        <vt:lpwstr/>
      </vt:variant>
      <vt:variant>
        <vt:lpwstr>_Toc49518265</vt:lpwstr>
      </vt:variant>
      <vt:variant>
        <vt:i4>2359371</vt:i4>
      </vt:variant>
      <vt:variant>
        <vt:i4>0</vt:i4>
      </vt:variant>
      <vt:variant>
        <vt:i4>0</vt:i4>
      </vt:variant>
      <vt:variant>
        <vt:i4>5</vt:i4>
      </vt:variant>
      <vt:variant>
        <vt:lpwstr>mailto:Shannon.Harris@KingCounty.gov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Perez-Darby</dc:creator>
  <cp:keywords/>
  <dc:description/>
  <cp:lastModifiedBy>Harris, Shannon</cp:lastModifiedBy>
  <cp:revision>2</cp:revision>
  <cp:lastPrinted>2019-07-16T21:20:00Z</cp:lastPrinted>
  <dcterms:created xsi:type="dcterms:W3CDTF">2020-09-02T19:13:00Z</dcterms:created>
  <dcterms:modified xsi:type="dcterms:W3CDTF">2020-09-02T19:13:00Z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0x01010036E973227B5D004285BBF9901ABFC0D1</vt:lpwstr>
  </property>
</Properties>
</file>