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E3FCF" w14:textId="77777777" w:rsidR="007B069C" w:rsidRDefault="001B488B" w:rsidP="001B488B">
      <w:pPr>
        <w:pStyle w:val="Title"/>
      </w:pPr>
      <w:r>
        <w:t>Policies, Orders and Rules</w:t>
      </w:r>
    </w:p>
    <w:p w14:paraId="2FEE3FD0" w14:textId="77777777" w:rsidR="001B488B" w:rsidRDefault="001B488B" w:rsidP="001B488B">
      <w:pPr>
        <w:pStyle w:val="Title"/>
      </w:pPr>
      <w:r>
        <w:t>Procedural Manual</w:t>
      </w:r>
    </w:p>
    <w:p w14:paraId="2FEE3FD1" w14:textId="77777777" w:rsidR="001B488B" w:rsidRDefault="001B488B" w:rsidP="001B488B"/>
    <w:p w14:paraId="2FEE3FD2" w14:textId="77777777" w:rsidR="001B488B" w:rsidRDefault="001B488B" w:rsidP="001B488B"/>
    <w:p w14:paraId="2FEE3FD3" w14:textId="77777777" w:rsidR="001B488B" w:rsidRDefault="001B488B" w:rsidP="001B488B"/>
    <w:p w14:paraId="2FEE3FD4" w14:textId="77777777" w:rsidR="001B488B" w:rsidRDefault="001B488B" w:rsidP="001B488B"/>
    <w:p w14:paraId="2FEE3FD5" w14:textId="77777777" w:rsidR="001B488B" w:rsidRDefault="001B488B" w:rsidP="001B488B"/>
    <w:p w14:paraId="2FEE3FD6" w14:textId="77777777" w:rsidR="001B488B" w:rsidRDefault="008C1366" w:rsidP="001B488B">
      <w:r>
        <w:t>King County</w:t>
      </w:r>
      <w:r>
        <w:br/>
      </w:r>
      <w:r w:rsidR="001B488B">
        <w:t>Archives, Recor</w:t>
      </w:r>
      <w:r>
        <w:t>ds Management and Mail Services</w:t>
      </w:r>
      <w:r w:rsidR="001B488B">
        <w:br/>
      </w:r>
      <w:r w:rsidR="002B4335">
        <w:t>January 2016</w:t>
      </w:r>
    </w:p>
    <w:p w14:paraId="2FEE3FD7" w14:textId="77777777" w:rsidR="001B488B" w:rsidRDefault="001B488B" w:rsidP="001B488B"/>
    <w:p w14:paraId="2FEE3FD8" w14:textId="77777777" w:rsidR="001B488B" w:rsidRDefault="001B488B" w:rsidP="001B488B"/>
    <w:p w14:paraId="2FEE3FD9" w14:textId="77777777" w:rsidR="001B488B" w:rsidRDefault="001B488B" w:rsidP="001B488B"/>
    <w:p w14:paraId="2FEE3FDA" w14:textId="77777777" w:rsidR="001B488B" w:rsidRDefault="001B488B" w:rsidP="001B488B"/>
    <w:p w14:paraId="2FEE3FDB" w14:textId="77777777" w:rsidR="001B488B" w:rsidRDefault="001B488B" w:rsidP="001B488B"/>
    <w:p w14:paraId="2FEE3FDC" w14:textId="77777777" w:rsidR="001B488B" w:rsidRDefault="001B488B" w:rsidP="001B488B"/>
    <w:p w14:paraId="2FEE3FDD" w14:textId="77777777" w:rsidR="001B488B" w:rsidRDefault="001B488B" w:rsidP="001B488B"/>
    <w:p w14:paraId="2FEE3FDE" w14:textId="77777777" w:rsidR="001B488B" w:rsidRDefault="001B488B" w:rsidP="001B488B"/>
    <w:p w14:paraId="2FEE3FDF" w14:textId="77777777" w:rsidR="001B488B" w:rsidRDefault="001B488B" w:rsidP="001B488B"/>
    <w:p w14:paraId="2FEE3FE0" w14:textId="77777777" w:rsidR="001B488B" w:rsidRDefault="001B488B" w:rsidP="001B488B"/>
    <w:p w14:paraId="2FEE3FE1" w14:textId="77777777" w:rsidR="001B488B" w:rsidRDefault="001B488B" w:rsidP="001B488B"/>
    <w:p w14:paraId="2FEE3FE2" w14:textId="77777777" w:rsidR="001B488B" w:rsidRDefault="001B488B" w:rsidP="001B488B"/>
    <w:p w14:paraId="2FEE3FE3" w14:textId="77777777" w:rsidR="001B488B" w:rsidRDefault="001B488B" w:rsidP="001B488B"/>
    <w:p w14:paraId="2FEE3FE4" w14:textId="77777777" w:rsidR="001B488B" w:rsidRDefault="001B488B" w:rsidP="001B488B"/>
    <w:p w14:paraId="2FEE3FE5" w14:textId="77777777" w:rsidR="001B488B" w:rsidRDefault="001B488B" w:rsidP="001B488B"/>
    <w:sdt>
      <w:sdtPr>
        <w:rPr>
          <w:rFonts w:asciiTheme="minorHAnsi" w:eastAsiaTheme="minorHAnsi" w:hAnsiTheme="minorHAnsi" w:cstheme="minorBidi"/>
          <w:b w:val="0"/>
          <w:bCs w:val="0"/>
          <w:color w:val="auto"/>
          <w:sz w:val="22"/>
          <w:szCs w:val="22"/>
          <w:lang w:eastAsia="en-US"/>
        </w:rPr>
        <w:id w:val="-1499955661"/>
        <w:docPartObj>
          <w:docPartGallery w:val="Table of Contents"/>
          <w:docPartUnique/>
        </w:docPartObj>
      </w:sdtPr>
      <w:sdtEndPr>
        <w:rPr>
          <w:noProof/>
        </w:rPr>
      </w:sdtEndPr>
      <w:sdtContent>
        <w:p w14:paraId="2FEE3FE6" w14:textId="77777777" w:rsidR="001B488B" w:rsidRDefault="001B488B">
          <w:pPr>
            <w:pStyle w:val="TOCHeading"/>
          </w:pPr>
          <w:r>
            <w:t>Contents</w:t>
          </w:r>
        </w:p>
        <w:p w14:paraId="2FEE3FE7" w14:textId="77777777" w:rsidR="00C76912" w:rsidRDefault="001B488B">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67587892" w:history="1">
            <w:r w:rsidR="00C76912" w:rsidRPr="00606CA3">
              <w:rPr>
                <w:rStyle w:val="Hyperlink"/>
                <w:noProof/>
              </w:rPr>
              <w:t>Introduction</w:t>
            </w:r>
            <w:r w:rsidR="00C76912">
              <w:rPr>
                <w:noProof/>
                <w:webHidden/>
              </w:rPr>
              <w:tab/>
            </w:r>
            <w:r w:rsidR="00C76912">
              <w:rPr>
                <w:noProof/>
                <w:webHidden/>
              </w:rPr>
              <w:fldChar w:fldCharType="begin"/>
            </w:r>
            <w:r w:rsidR="00C76912">
              <w:rPr>
                <w:noProof/>
                <w:webHidden/>
              </w:rPr>
              <w:instrText xml:space="preserve"> PAGEREF _Toc467587892 \h </w:instrText>
            </w:r>
            <w:r w:rsidR="00C76912">
              <w:rPr>
                <w:noProof/>
                <w:webHidden/>
              </w:rPr>
            </w:r>
            <w:r w:rsidR="00C76912">
              <w:rPr>
                <w:noProof/>
                <w:webHidden/>
              </w:rPr>
              <w:fldChar w:fldCharType="separate"/>
            </w:r>
            <w:r w:rsidR="00C76912">
              <w:rPr>
                <w:noProof/>
                <w:webHidden/>
              </w:rPr>
              <w:t>3</w:t>
            </w:r>
            <w:r w:rsidR="00C76912">
              <w:rPr>
                <w:noProof/>
                <w:webHidden/>
              </w:rPr>
              <w:fldChar w:fldCharType="end"/>
            </w:r>
          </w:hyperlink>
        </w:p>
        <w:p w14:paraId="2FEE3FE8" w14:textId="77777777" w:rsidR="00C76912" w:rsidRDefault="00403F0F">
          <w:pPr>
            <w:pStyle w:val="TOC1"/>
            <w:tabs>
              <w:tab w:val="right" w:leader="dot" w:pos="10070"/>
            </w:tabs>
            <w:rPr>
              <w:rFonts w:eastAsiaTheme="minorEastAsia"/>
              <w:noProof/>
            </w:rPr>
          </w:pPr>
          <w:hyperlink w:anchor="_Toc467587893" w:history="1">
            <w:r w:rsidR="00C76912" w:rsidRPr="00606CA3">
              <w:rPr>
                <w:rStyle w:val="Hyperlink"/>
                <w:noProof/>
              </w:rPr>
              <w:t>Contact Info</w:t>
            </w:r>
            <w:r w:rsidR="00C76912">
              <w:rPr>
                <w:noProof/>
                <w:webHidden/>
              </w:rPr>
              <w:tab/>
            </w:r>
            <w:r w:rsidR="00C76912">
              <w:rPr>
                <w:noProof/>
                <w:webHidden/>
              </w:rPr>
              <w:fldChar w:fldCharType="begin"/>
            </w:r>
            <w:r w:rsidR="00C76912">
              <w:rPr>
                <w:noProof/>
                <w:webHidden/>
              </w:rPr>
              <w:instrText xml:space="preserve"> PAGEREF _Toc467587893 \h </w:instrText>
            </w:r>
            <w:r w:rsidR="00C76912">
              <w:rPr>
                <w:noProof/>
                <w:webHidden/>
              </w:rPr>
            </w:r>
            <w:r w:rsidR="00C76912">
              <w:rPr>
                <w:noProof/>
                <w:webHidden/>
              </w:rPr>
              <w:fldChar w:fldCharType="separate"/>
            </w:r>
            <w:r w:rsidR="00C76912">
              <w:rPr>
                <w:noProof/>
                <w:webHidden/>
              </w:rPr>
              <w:t>3</w:t>
            </w:r>
            <w:r w:rsidR="00C76912">
              <w:rPr>
                <w:noProof/>
                <w:webHidden/>
              </w:rPr>
              <w:fldChar w:fldCharType="end"/>
            </w:r>
          </w:hyperlink>
        </w:p>
        <w:p w14:paraId="2FEE3FE9" w14:textId="77777777" w:rsidR="00C76912" w:rsidRDefault="00403F0F">
          <w:pPr>
            <w:pStyle w:val="TOC1"/>
            <w:tabs>
              <w:tab w:val="right" w:leader="dot" w:pos="10070"/>
            </w:tabs>
            <w:rPr>
              <w:rFonts w:eastAsiaTheme="minorEastAsia"/>
              <w:noProof/>
            </w:rPr>
          </w:pPr>
          <w:hyperlink w:anchor="_Toc467587894" w:history="1">
            <w:r w:rsidR="00C76912" w:rsidRPr="00606CA3">
              <w:rPr>
                <w:rStyle w:val="Hyperlink"/>
                <w:noProof/>
              </w:rPr>
              <w:t>References</w:t>
            </w:r>
            <w:r w:rsidR="00C76912">
              <w:rPr>
                <w:noProof/>
                <w:webHidden/>
              </w:rPr>
              <w:tab/>
            </w:r>
            <w:r w:rsidR="00C76912">
              <w:rPr>
                <w:noProof/>
                <w:webHidden/>
              </w:rPr>
              <w:fldChar w:fldCharType="begin"/>
            </w:r>
            <w:r w:rsidR="00C76912">
              <w:rPr>
                <w:noProof/>
                <w:webHidden/>
              </w:rPr>
              <w:instrText xml:space="preserve"> PAGEREF _Toc467587894 \h </w:instrText>
            </w:r>
            <w:r w:rsidR="00C76912">
              <w:rPr>
                <w:noProof/>
                <w:webHidden/>
              </w:rPr>
            </w:r>
            <w:r w:rsidR="00C76912">
              <w:rPr>
                <w:noProof/>
                <w:webHidden/>
              </w:rPr>
              <w:fldChar w:fldCharType="separate"/>
            </w:r>
            <w:r w:rsidR="00C76912">
              <w:rPr>
                <w:noProof/>
                <w:webHidden/>
              </w:rPr>
              <w:t>3</w:t>
            </w:r>
            <w:r w:rsidR="00C76912">
              <w:rPr>
                <w:noProof/>
                <w:webHidden/>
              </w:rPr>
              <w:fldChar w:fldCharType="end"/>
            </w:r>
          </w:hyperlink>
        </w:p>
        <w:p w14:paraId="2FEE3FEA" w14:textId="77777777" w:rsidR="00C76912" w:rsidRDefault="00403F0F">
          <w:pPr>
            <w:pStyle w:val="TOC1"/>
            <w:tabs>
              <w:tab w:val="right" w:leader="dot" w:pos="10070"/>
            </w:tabs>
            <w:rPr>
              <w:rFonts w:eastAsiaTheme="minorEastAsia"/>
              <w:noProof/>
            </w:rPr>
          </w:pPr>
          <w:hyperlink w:anchor="_Toc467587895" w:history="1">
            <w:r w:rsidR="00C76912" w:rsidRPr="00606CA3">
              <w:rPr>
                <w:rStyle w:val="Hyperlink"/>
                <w:noProof/>
              </w:rPr>
              <w:t>Guidance tool—distinguishing characteristics of King County directives</w:t>
            </w:r>
            <w:r w:rsidR="00C76912">
              <w:rPr>
                <w:noProof/>
                <w:webHidden/>
              </w:rPr>
              <w:tab/>
            </w:r>
            <w:r w:rsidR="00C76912">
              <w:rPr>
                <w:noProof/>
                <w:webHidden/>
              </w:rPr>
              <w:fldChar w:fldCharType="begin"/>
            </w:r>
            <w:r w:rsidR="00C76912">
              <w:rPr>
                <w:noProof/>
                <w:webHidden/>
              </w:rPr>
              <w:instrText xml:space="preserve"> PAGEREF _Toc467587895 \h </w:instrText>
            </w:r>
            <w:r w:rsidR="00C76912">
              <w:rPr>
                <w:noProof/>
                <w:webHidden/>
              </w:rPr>
            </w:r>
            <w:r w:rsidR="00C76912">
              <w:rPr>
                <w:noProof/>
                <w:webHidden/>
              </w:rPr>
              <w:fldChar w:fldCharType="separate"/>
            </w:r>
            <w:r w:rsidR="00C76912">
              <w:rPr>
                <w:noProof/>
                <w:webHidden/>
              </w:rPr>
              <w:t>3</w:t>
            </w:r>
            <w:r w:rsidR="00C76912">
              <w:rPr>
                <w:noProof/>
                <w:webHidden/>
              </w:rPr>
              <w:fldChar w:fldCharType="end"/>
            </w:r>
          </w:hyperlink>
        </w:p>
        <w:p w14:paraId="2FEE3FEB" w14:textId="77777777" w:rsidR="00C76912" w:rsidRDefault="00403F0F">
          <w:pPr>
            <w:pStyle w:val="TOC1"/>
            <w:tabs>
              <w:tab w:val="right" w:leader="dot" w:pos="10070"/>
            </w:tabs>
            <w:rPr>
              <w:rFonts w:eastAsiaTheme="minorEastAsia"/>
              <w:noProof/>
            </w:rPr>
          </w:pPr>
          <w:hyperlink w:anchor="_Toc467587896" w:history="1">
            <w:r w:rsidR="00C76912" w:rsidRPr="00606CA3">
              <w:rPr>
                <w:rStyle w:val="Hyperlink"/>
                <w:noProof/>
              </w:rPr>
              <w:t>Guidance tool – difference between policies and procedures</w:t>
            </w:r>
            <w:r w:rsidR="00C76912">
              <w:rPr>
                <w:noProof/>
                <w:webHidden/>
              </w:rPr>
              <w:tab/>
            </w:r>
            <w:r w:rsidR="00C76912">
              <w:rPr>
                <w:noProof/>
                <w:webHidden/>
              </w:rPr>
              <w:fldChar w:fldCharType="begin"/>
            </w:r>
            <w:r w:rsidR="00C76912">
              <w:rPr>
                <w:noProof/>
                <w:webHidden/>
              </w:rPr>
              <w:instrText xml:space="preserve"> PAGEREF _Toc467587896 \h </w:instrText>
            </w:r>
            <w:r w:rsidR="00C76912">
              <w:rPr>
                <w:noProof/>
                <w:webHidden/>
              </w:rPr>
            </w:r>
            <w:r w:rsidR="00C76912">
              <w:rPr>
                <w:noProof/>
                <w:webHidden/>
              </w:rPr>
              <w:fldChar w:fldCharType="separate"/>
            </w:r>
            <w:r w:rsidR="00C76912">
              <w:rPr>
                <w:noProof/>
                <w:webHidden/>
              </w:rPr>
              <w:t>6</w:t>
            </w:r>
            <w:r w:rsidR="00C76912">
              <w:rPr>
                <w:noProof/>
                <w:webHidden/>
              </w:rPr>
              <w:fldChar w:fldCharType="end"/>
            </w:r>
          </w:hyperlink>
        </w:p>
        <w:p w14:paraId="2FEE3FEC" w14:textId="77777777" w:rsidR="00C76912" w:rsidRDefault="00403F0F">
          <w:pPr>
            <w:pStyle w:val="TOC1"/>
            <w:tabs>
              <w:tab w:val="right" w:leader="dot" w:pos="10070"/>
            </w:tabs>
            <w:rPr>
              <w:rFonts w:eastAsiaTheme="minorEastAsia"/>
              <w:noProof/>
            </w:rPr>
          </w:pPr>
          <w:hyperlink w:anchor="_Toc467587897" w:history="1">
            <w:r w:rsidR="00C76912" w:rsidRPr="00606CA3">
              <w:rPr>
                <w:rStyle w:val="Hyperlink"/>
                <w:noProof/>
              </w:rPr>
              <w:t>Guidance tool – Verbs Often Found in Policies and Procedures</w:t>
            </w:r>
            <w:r w:rsidR="00C76912">
              <w:rPr>
                <w:noProof/>
                <w:webHidden/>
              </w:rPr>
              <w:tab/>
            </w:r>
            <w:r w:rsidR="00C76912">
              <w:rPr>
                <w:noProof/>
                <w:webHidden/>
              </w:rPr>
              <w:fldChar w:fldCharType="begin"/>
            </w:r>
            <w:r w:rsidR="00C76912">
              <w:rPr>
                <w:noProof/>
                <w:webHidden/>
              </w:rPr>
              <w:instrText xml:space="preserve"> PAGEREF _Toc467587897 \h </w:instrText>
            </w:r>
            <w:r w:rsidR="00C76912">
              <w:rPr>
                <w:noProof/>
                <w:webHidden/>
              </w:rPr>
            </w:r>
            <w:r w:rsidR="00C76912">
              <w:rPr>
                <w:noProof/>
                <w:webHidden/>
              </w:rPr>
              <w:fldChar w:fldCharType="separate"/>
            </w:r>
            <w:r w:rsidR="00C76912">
              <w:rPr>
                <w:noProof/>
                <w:webHidden/>
              </w:rPr>
              <w:t>7</w:t>
            </w:r>
            <w:r w:rsidR="00C76912">
              <w:rPr>
                <w:noProof/>
                <w:webHidden/>
              </w:rPr>
              <w:fldChar w:fldCharType="end"/>
            </w:r>
          </w:hyperlink>
        </w:p>
        <w:p w14:paraId="2FEE3FED" w14:textId="77777777" w:rsidR="00C76912" w:rsidRDefault="00403F0F">
          <w:pPr>
            <w:pStyle w:val="TOC1"/>
            <w:tabs>
              <w:tab w:val="right" w:leader="dot" w:pos="10070"/>
            </w:tabs>
            <w:rPr>
              <w:rFonts w:eastAsiaTheme="minorEastAsia"/>
              <w:noProof/>
            </w:rPr>
          </w:pPr>
          <w:hyperlink w:anchor="_Toc467587898" w:history="1">
            <w:r w:rsidR="00C76912" w:rsidRPr="00606CA3">
              <w:rPr>
                <w:rStyle w:val="Hyperlink"/>
                <w:noProof/>
              </w:rPr>
              <w:t>Developing Policies</w:t>
            </w:r>
            <w:r w:rsidR="00C76912">
              <w:rPr>
                <w:noProof/>
                <w:webHidden/>
              </w:rPr>
              <w:tab/>
            </w:r>
            <w:r w:rsidR="00C76912">
              <w:rPr>
                <w:noProof/>
                <w:webHidden/>
              </w:rPr>
              <w:fldChar w:fldCharType="begin"/>
            </w:r>
            <w:r w:rsidR="00C76912">
              <w:rPr>
                <w:noProof/>
                <w:webHidden/>
              </w:rPr>
              <w:instrText xml:space="preserve"> PAGEREF _Toc467587898 \h </w:instrText>
            </w:r>
            <w:r w:rsidR="00C76912">
              <w:rPr>
                <w:noProof/>
                <w:webHidden/>
              </w:rPr>
            </w:r>
            <w:r w:rsidR="00C76912">
              <w:rPr>
                <w:noProof/>
                <w:webHidden/>
              </w:rPr>
              <w:fldChar w:fldCharType="separate"/>
            </w:r>
            <w:r w:rsidR="00C76912">
              <w:rPr>
                <w:noProof/>
                <w:webHidden/>
              </w:rPr>
              <w:t>7</w:t>
            </w:r>
            <w:r w:rsidR="00C76912">
              <w:rPr>
                <w:noProof/>
                <w:webHidden/>
              </w:rPr>
              <w:fldChar w:fldCharType="end"/>
            </w:r>
          </w:hyperlink>
        </w:p>
        <w:p w14:paraId="2FEE3FEE" w14:textId="77777777" w:rsidR="00C76912" w:rsidRDefault="00403F0F">
          <w:pPr>
            <w:pStyle w:val="TOC1"/>
            <w:tabs>
              <w:tab w:val="right" w:leader="dot" w:pos="10070"/>
            </w:tabs>
            <w:rPr>
              <w:rFonts w:eastAsiaTheme="minorEastAsia"/>
              <w:noProof/>
            </w:rPr>
          </w:pPr>
          <w:hyperlink w:anchor="_Toc467587899" w:history="1">
            <w:r w:rsidR="00C76912" w:rsidRPr="00606CA3">
              <w:rPr>
                <w:rStyle w:val="Hyperlink"/>
                <w:noProof/>
              </w:rPr>
              <w:t>Developing Orders</w:t>
            </w:r>
            <w:r w:rsidR="00C76912">
              <w:rPr>
                <w:noProof/>
                <w:webHidden/>
              </w:rPr>
              <w:tab/>
            </w:r>
            <w:r w:rsidR="00C76912">
              <w:rPr>
                <w:noProof/>
                <w:webHidden/>
              </w:rPr>
              <w:fldChar w:fldCharType="begin"/>
            </w:r>
            <w:r w:rsidR="00C76912">
              <w:rPr>
                <w:noProof/>
                <w:webHidden/>
              </w:rPr>
              <w:instrText xml:space="preserve"> PAGEREF _Toc467587899 \h </w:instrText>
            </w:r>
            <w:r w:rsidR="00C76912">
              <w:rPr>
                <w:noProof/>
                <w:webHidden/>
              </w:rPr>
            </w:r>
            <w:r w:rsidR="00C76912">
              <w:rPr>
                <w:noProof/>
                <w:webHidden/>
              </w:rPr>
              <w:fldChar w:fldCharType="separate"/>
            </w:r>
            <w:r w:rsidR="00C76912">
              <w:rPr>
                <w:noProof/>
                <w:webHidden/>
              </w:rPr>
              <w:t>9</w:t>
            </w:r>
            <w:r w:rsidR="00C76912">
              <w:rPr>
                <w:noProof/>
                <w:webHidden/>
              </w:rPr>
              <w:fldChar w:fldCharType="end"/>
            </w:r>
          </w:hyperlink>
        </w:p>
        <w:p w14:paraId="2FEE3FEF" w14:textId="77777777" w:rsidR="00C76912" w:rsidRDefault="00403F0F">
          <w:pPr>
            <w:pStyle w:val="TOC1"/>
            <w:tabs>
              <w:tab w:val="right" w:leader="dot" w:pos="10070"/>
            </w:tabs>
            <w:rPr>
              <w:rFonts w:eastAsiaTheme="minorEastAsia"/>
              <w:noProof/>
            </w:rPr>
          </w:pPr>
          <w:hyperlink w:anchor="_Toc467587900" w:history="1">
            <w:r w:rsidR="00C76912" w:rsidRPr="00606CA3">
              <w:rPr>
                <w:rStyle w:val="Hyperlink"/>
                <w:noProof/>
              </w:rPr>
              <w:t>Developing Public Rules</w:t>
            </w:r>
            <w:r w:rsidR="00C76912">
              <w:rPr>
                <w:noProof/>
                <w:webHidden/>
              </w:rPr>
              <w:tab/>
            </w:r>
            <w:r w:rsidR="00C76912">
              <w:rPr>
                <w:noProof/>
                <w:webHidden/>
              </w:rPr>
              <w:fldChar w:fldCharType="begin"/>
            </w:r>
            <w:r w:rsidR="00C76912">
              <w:rPr>
                <w:noProof/>
                <w:webHidden/>
              </w:rPr>
              <w:instrText xml:space="preserve"> PAGEREF _Toc467587900 \h </w:instrText>
            </w:r>
            <w:r w:rsidR="00C76912">
              <w:rPr>
                <w:noProof/>
                <w:webHidden/>
              </w:rPr>
            </w:r>
            <w:r w:rsidR="00C76912">
              <w:rPr>
                <w:noProof/>
                <w:webHidden/>
              </w:rPr>
              <w:fldChar w:fldCharType="separate"/>
            </w:r>
            <w:r w:rsidR="00C76912">
              <w:rPr>
                <w:noProof/>
                <w:webHidden/>
              </w:rPr>
              <w:t>10</w:t>
            </w:r>
            <w:r w:rsidR="00C76912">
              <w:rPr>
                <w:noProof/>
                <w:webHidden/>
              </w:rPr>
              <w:fldChar w:fldCharType="end"/>
            </w:r>
          </w:hyperlink>
        </w:p>
        <w:p w14:paraId="2FEE3FF0" w14:textId="77777777" w:rsidR="00C76912" w:rsidRDefault="00403F0F">
          <w:pPr>
            <w:pStyle w:val="TOC2"/>
            <w:rPr>
              <w:rFonts w:eastAsiaTheme="minorEastAsia"/>
              <w:noProof/>
            </w:rPr>
          </w:pPr>
          <w:hyperlink w:anchor="_Toc467587901" w:history="1">
            <w:r w:rsidR="00C76912" w:rsidRPr="00606CA3">
              <w:rPr>
                <w:rStyle w:val="Hyperlink"/>
                <w:noProof/>
              </w:rPr>
              <w:t>Developing Emergency Rules</w:t>
            </w:r>
            <w:r w:rsidR="00C76912">
              <w:rPr>
                <w:noProof/>
                <w:webHidden/>
              </w:rPr>
              <w:tab/>
            </w:r>
            <w:r w:rsidR="00C76912">
              <w:rPr>
                <w:noProof/>
                <w:webHidden/>
              </w:rPr>
              <w:fldChar w:fldCharType="begin"/>
            </w:r>
            <w:r w:rsidR="00C76912">
              <w:rPr>
                <w:noProof/>
                <w:webHidden/>
              </w:rPr>
              <w:instrText xml:space="preserve"> PAGEREF _Toc467587901 \h </w:instrText>
            </w:r>
            <w:r w:rsidR="00C76912">
              <w:rPr>
                <w:noProof/>
                <w:webHidden/>
              </w:rPr>
            </w:r>
            <w:r w:rsidR="00C76912">
              <w:rPr>
                <w:noProof/>
                <w:webHidden/>
              </w:rPr>
              <w:fldChar w:fldCharType="separate"/>
            </w:r>
            <w:r w:rsidR="00C76912">
              <w:rPr>
                <w:noProof/>
                <w:webHidden/>
              </w:rPr>
              <w:t>11</w:t>
            </w:r>
            <w:r w:rsidR="00C76912">
              <w:rPr>
                <w:noProof/>
                <w:webHidden/>
              </w:rPr>
              <w:fldChar w:fldCharType="end"/>
            </w:r>
          </w:hyperlink>
        </w:p>
        <w:p w14:paraId="2FEE3FF1" w14:textId="77777777" w:rsidR="00C76912" w:rsidRDefault="00403F0F">
          <w:pPr>
            <w:pStyle w:val="TOC1"/>
            <w:tabs>
              <w:tab w:val="right" w:leader="dot" w:pos="10070"/>
            </w:tabs>
            <w:rPr>
              <w:rFonts w:eastAsiaTheme="minorEastAsia"/>
              <w:noProof/>
            </w:rPr>
          </w:pPr>
          <w:hyperlink w:anchor="_Toc467587902" w:history="1">
            <w:r w:rsidR="00C76912" w:rsidRPr="00606CA3">
              <w:rPr>
                <w:rStyle w:val="Hyperlink"/>
                <w:noProof/>
              </w:rPr>
              <w:t>Rescinding Directives</w:t>
            </w:r>
            <w:r w:rsidR="00C76912">
              <w:rPr>
                <w:noProof/>
                <w:webHidden/>
              </w:rPr>
              <w:tab/>
            </w:r>
            <w:r w:rsidR="00C76912">
              <w:rPr>
                <w:noProof/>
                <w:webHidden/>
              </w:rPr>
              <w:fldChar w:fldCharType="begin"/>
            </w:r>
            <w:r w:rsidR="00C76912">
              <w:rPr>
                <w:noProof/>
                <w:webHidden/>
              </w:rPr>
              <w:instrText xml:space="preserve"> PAGEREF _Toc467587902 \h </w:instrText>
            </w:r>
            <w:r w:rsidR="00C76912">
              <w:rPr>
                <w:noProof/>
                <w:webHidden/>
              </w:rPr>
            </w:r>
            <w:r w:rsidR="00C76912">
              <w:rPr>
                <w:noProof/>
                <w:webHidden/>
              </w:rPr>
              <w:fldChar w:fldCharType="separate"/>
            </w:r>
            <w:r w:rsidR="00C76912">
              <w:rPr>
                <w:noProof/>
                <w:webHidden/>
              </w:rPr>
              <w:t>12</w:t>
            </w:r>
            <w:r w:rsidR="00C76912">
              <w:rPr>
                <w:noProof/>
                <w:webHidden/>
              </w:rPr>
              <w:fldChar w:fldCharType="end"/>
            </w:r>
          </w:hyperlink>
        </w:p>
        <w:p w14:paraId="2FEE3FF2" w14:textId="77777777" w:rsidR="00C76912" w:rsidRDefault="00403F0F">
          <w:pPr>
            <w:pStyle w:val="TOC1"/>
            <w:tabs>
              <w:tab w:val="right" w:leader="dot" w:pos="10070"/>
            </w:tabs>
            <w:rPr>
              <w:rFonts w:eastAsiaTheme="minorEastAsia"/>
              <w:noProof/>
            </w:rPr>
          </w:pPr>
          <w:hyperlink w:anchor="_Toc467587903" w:history="1">
            <w:r w:rsidR="00C76912" w:rsidRPr="00606CA3">
              <w:rPr>
                <w:rStyle w:val="Hyperlink"/>
                <w:noProof/>
              </w:rPr>
              <w:t>Document Coding System</w:t>
            </w:r>
            <w:r w:rsidR="00C76912">
              <w:rPr>
                <w:noProof/>
                <w:webHidden/>
              </w:rPr>
              <w:tab/>
            </w:r>
            <w:r w:rsidR="00C76912">
              <w:rPr>
                <w:noProof/>
                <w:webHidden/>
              </w:rPr>
              <w:fldChar w:fldCharType="begin"/>
            </w:r>
            <w:r w:rsidR="00C76912">
              <w:rPr>
                <w:noProof/>
                <w:webHidden/>
              </w:rPr>
              <w:instrText xml:space="preserve"> PAGEREF _Toc467587903 \h </w:instrText>
            </w:r>
            <w:r w:rsidR="00C76912">
              <w:rPr>
                <w:noProof/>
                <w:webHidden/>
              </w:rPr>
            </w:r>
            <w:r w:rsidR="00C76912">
              <w:rPr>
                <w:noProof/>
                <w:webHidden/>
              </w:rPr>
              <w:fldChar w:fldCharType="separate"/>
            </w:r>
            <w:r w:rsidR="00C76912">
              <w:rPr>
                <w:noProof/>
                <w:webHidden/>
              </w:rPr>
              <w:t>13</w:t>
            </w:r>
            <w:r w:rsidR="00C76912">
              <w:rPr>
                <w:noProof/>
                <w:webHidden/>
              </w:rPr>
              <w:fldChar w:fldCharType="end"/>
            </w:r>
          </w:hyperlink>
        </w:p>
        <w:p w14:paraId="2FEE3FF3" w14:textId="77777777" w:rsidR="00C76912" w:rsidRDefault="00403F0F">
          <w:pPr>
            <w:pStyle w:val="TOC1"/>
            <w:tabs>
              <w:tab w:val="right" w:leader="dot" w:pos="10070"/>
            </w:tabs>
            <w:rPr>
              <w:rFonts w:eastAsiaTheme="minorEastAsia"/>
              <w:noProof/>
            </w:rPr>
          </w:pPr>
          <w:hyperlink w:anchor="_Toc467587904" w:history="1">
            <w:r w:rsidR="00C76912" w:rsidRPr="00606CA3">
              <w:rPr>
                <w:rStyle w:val="Hyperlink"/>
                <w:noProof/>
              </w:rPr>
              <w:t>Templates and Forms</w:t>
            </w:r>
            <w:r w:rsidR="00C76912">
              <w:rPr>
                <w:noProof/>
                <w:webHidden/>
              </w:rPr>
              <w:tab/>
            </w:r>
            <w:r w:rsidR="00C76912">
              <w:rPr>
                <w:noProof/>
                <w:webHidden/>
              </w:rPr>
              <w:fldChar w:fldCharType="begin"/>
            </w:r>
            <w:r w:rsidR="00C76912">
              <w:rPr>
                <w:noProof/>
                <w:webHidden/>
              </w:rPr>
              <w:instrText xml:space="preserve"> PAGEREF _Toc467587904 \h </w:instrText>
            </w:r>
            <w:r w:rsidR="00C76912">
              <w:rPr>
                <w:noProof/>
                <w:webHidden/>
              </w:rPr>
            </w:r>
            <w:r w:rsidR="00C76912">
              <w:rPr>
                <w:noProof/>
                <w:webHidden/>
              </w:rPr>
              <w:fldChar w:fldCharType="separate"/>
            </w:r>
            <w:r w:rsidR="00C76912">
              <w:rPr>
                <w:noProof/>
                <w:webHidden/>
              </w:rPr>
              <w:t>14</w:t>
            </w:r>
            <w:r w:rsidR="00C76912">
              <w:rPr>
                <w:noProof/>
                <w:webHidden/>
              </w:rPr>
              <w:fldChar w:fldCharType="end"/>
            </w:r>
          </w:hyperlink>
        </w:p>
        <w:p w14:paraId="2FEE3FF4" w14:textId="77777777" w:rsidR="001B488B" w:rsidRDefault="001B488B">
          <w:r>
            <w:rPr>
              <w:b/>
              <w:bCs/>
              <w:noProof/>
            </w:rPr>
            <w:fldChar w:fldCharType="end"/>
          </w:r>
        </w:p>
      </w:sdtContent>
    </w:sdt>
    <w:p w14:paraId="2FEE3FF5" w14:textId="77777777" w:rsidR="001B488B" w:rsidRDefault="001B488B" w:rsidP="001B488B"/>
    <w:p w14:paraId="2FEE3FF6" w14:textId="77777777" w:rsidR="001B488B" w:rsidRDefault="001B488B" w:rsidP="001B488B"/>
    <w:p w14:paraId="2FEE3FF7" w14:textId="77777777" w:rsidR="001B488B" w:rsidRDefault="001B488B" w:rsidP="001B488B"/>
    <w:p w14:paraId="2FEE3FF8" w14:textId="77777777" w:rsidR="001B488B" w:rsidRDefault="001B488B" w:rsidP="001B488B"/>
    <w:p w14:paraId="2FEE3FF9" w14:textId="77777777" w:rsidR="001B488B" w:rsidRDefault="001B488B" w:rsidP="001B488B"/>
    <w:p w14:paraId="2FEE3FFA" w14:textId="77777777" w:rsidR="001B488B" w:rsidRDefault="001B488B" w:rsidP="001B488B"/>
    <w:p w14:paraId="2FEE3FFB" w14:textId="77777777" w:rsidR="001B488B" w:rsidRDefault="001B488B" w:rsidP="001B488B"/>
    <w:p w14:paraId="2FEE3FFC" w14:textId="77777777" w:rsidR="001B488B" w:rsidRDefault="001B488B" w:rsidP="001B488B"/>
    <w:p w14:paraId="2FEE3FFD" w14:textId="77777777" w:rsidR="001B488B" w:rsidRDefault="001B488B" w:rsidP="001B488B"/>
    <w:p w14:paraId="2FEE3FFE" w14:textId="77777777" w:rsidR="001B488B" w:rsidRDefault="001B488B" w:rsidP="001B488B"/>
    <w:p w14:paraId="2FEE3FFF" w14:textId="77777777" w:rsidR="001B488B" w:rsidRDefault="001B488B" w:rsidP="001B488B"/>
    <w:p w14:paraId="2FEE4000" w14:textId="77777777" w:rsidR="001B488B" w:rsidRDefault="001B488B" w:rsidP="001B488B"/>
    <w:p w14:paraId="2FEE4001" w14:textId="77777777" w:rsidR="001B488B" w:rsidRDefault="001B488B" w:rsidP="001B488B"/>
    <w:p w14:paraId="2FEE4002" w14:textId="77777777" w:rsidR="001B488B" w:rsidRDefault="001B488B" w:rsidP="001B488B"/>
    <w:p w14:paraId="2FEE4003" w14:textId="77777777" w:rsidR="001B488B" w:rsidRDefault="001B488B" w:rsidP="001B488B">
      <w:pPr>
        <w:pStyle w:val="Heading1"/>
      </w:pPr>
      <w:bookmarkStart w:id="0" w:name="_Toc467587892"/>
      <w:r>
        <w:t>Introduction</w:t>
      </w:r>
      <w:bookmarkEnd w:id="0"/>
    </w:p>
    <w:p w14:paraId="2FEE4004" w14:textId="77777777" w:rsidR="001B488B" w:rsidRDefault="001B488B" w:rsidP="001B488B">
      <w:r>
        <w:br/>
        <w:t xml:space="preserve">This manual is intended to describe the process </w:t>
      </w:r>
      <w:r w:rsidR="00DB71FC">
        <w:t xml:space="preserve">of, </w:t>
      </w:r>
      <w:r>
        <w:t>and provide guidance for</w:t>
      </w:r>
      <w:r w:rsidR="00DB71FC">
        <w:t>,</w:t>
      </w:r>
      <w:r>
        <w:t xml:space="preserve"> the development of directives </w:t>
      </w:r>
      <w:r w:rsidR="00DB71FC">
        <w:t xml:space="preserve">– Policies, Orders and Rules - </w:t>
      </w:r>
      <w:r>
        <w:t>under the Executive Policy System.  Each portion of this manual is intended as a suggestive guide for best practice in developing</w:t>
      </w:r>
      <w:r w:rsidR="00154AA3">
        <w:t xml:space="preserve"> and implementing</w:t>
      </w:r>
      <w:r>
        <w:t xml:space="preserve"> directives.  </w:t>
      </w:r>
    </w:p>
    <w:p w14:paraId="2FEE4005" w14:textId="77777777" w:rsidR="001B488B" w:rsidRDefault="001B488B" w:rsidP="001B488B">
      <w:r>
        <w:t>The Department of Executive Services - Records and Licensing Services Division - Archives, Records Management and Mail Services Section (ARMMS) will</w:t>
      </w:r>
      <w:r w:rsidR="00876912">
        <w:t xml:space="preserve"> </w:t>
      </w:r>
      <w:r w:rsidR="001D5F54">
        <w:t>serve as the consulting agency</w:t>
      </w:r>
      <w:r w:rsidR="00876912">
        <w:t xml:space="preserve"> </w:t>
      </w:r>
      <w:r w:rsidR="001D5F54">
        <w:t>f</w:t>
      </w:r>
      <w:r w:rsidR="00876912">
        <w:t xml:space="preserve">or </w:t>
      </w:r>
      <w:r>
        <w:t xml:space="preserve">departments </w:t>
      </w:r>
      <w:r w:rsidR="00876912">
        <w:t xml:space="preserve">interested in creating policies, orders or rules.  </w:t>
      </w:r>
    </w:p>
    <w:p w14:paraId="2FEE4006" w14:textId="77777777" w:rsidR="001B488B" w:rsidRDefault="00397364" w:rsidP="00397364">
      <w:pPr>
        <w:pStyle w:val="Heading1"/>
      </w:pPr>
      <w:bookmarkStart w:id="1" w:name="_Toc467587893"/>
      <w:r>
        <w:t>Contact</w:t>
      </w:r>
      <w:r w:rsidR="004B4CB3">
        <w:t xml:space="preserve"> Info</w:t>
      </w:r>
      <w:bookmarkEnd w:id="1"/>
    </w:p>
    <w:p w14:paraId="2FEE4007" w14:textId="77777777" w:rsidR="00397364" w:rsidRDefault="00DE050C" w:rsidP="00397364">
      <w:r>
        <w:br/>
      </w:r>
      <w:r w:rsidR="00154AA3">
        <w:t>For questions</w:t>
      </w:r>
      <w:r w:rsidR="00397364">
        <w:t xml:space="preserve"> about developing or publishing Policies, Orders or Rules,</w:t>
      </w:r>
      <w:r w:rsidR="004B4CB3">
        <w:t xml:space="preserve"> </w:t>
      </w:r>
      <w:r w:rsidR="00397364">
        <w:t>contact</w:t>
      </w:r>
      <w:r w:rsidR="004B4CB3">
        <w:t>:</w:t>
      </w:r>
      <w:r w:rsidR="004B4CB3">
        <w:br/>
      </w:r>
      <w:r w:rsidR="00227ECE">
        <w:t xml:space="preserve">policy staff at </w:t>
      </w:r>
      <w:hyperlink r:id="rId8" w:history="1">
        <w:r w:rsidR="00227ECE" w:rsidRPr="00EB7B41">
          <w:rPr>
            <w:rStyle w:val="Hyperlink"/>
          </w:rPr>
          <w:t>policies@kingcounty.gov</w:t>
        </w:r>
      </w:hyperlink>
      <w:r w:rsidR="00227ECE">
        <w:t xml:space="preserve"> or 206-477-6889.</w:t>
      </w:r>
    </w:p>
    <w:p w14:paraId="2FEE4008" w14:textId="77777777" w:rsidR="00DE050C" w:rsidRDefault="004B4CB3" w:rsidP="00DE050C">
      <w:pPr>
        <w:tabs>
          <w:tab w:val="left" w:pos="5622"/>
        </w:tabs>
      </w:pPr>
      <w:r>
        <w:t>For copies of existing Policies, Orders or Rules, contact:</w:t>
      </w:r>
      <w:r w:rsidR="005653B1">
        <w:tab/>
      </w:r>
      <w:r>
        <w:br/>
        <w:t xml:space="preserve">King County Archives at </w:t>
      </w:r>
      <w:hyperlink r:id="rId9" w:history="1">
        <w:r w:rsidRPr="0035176D">
          <w:rPr>
            <w:rStyle w:val="Hyperlink"/>
          </w:rPr>
          <w:t>archives@kingcounty.gov</w:t>
        </w:r>
      </w:hyperlink>
      <w:r>
        <w:t xml:space="preserve"> or 206-296-1538</w:t>
      </w:r>
    </w:p>
    <w:p w14:paraId="2FEE4009" w14:textId="77777777" w:rsidR="00DA7B47" w:rsidRDefault="00DA7B47" w:rsidP="00DE050C">
      <w:pPr>
        <w:tabs>
          <w:tab w:val="left" w:pos="5622"/>
        </w:tabs>
      </w:pPr>
      <w:r>
        <w:t>For digital copies of existing Policies, Orders or Rules, visit:</w:t>
      </w:r>
      <w:r>
        <w:br/>
      </w:r>
      <w:hyperlink r:id="rId10" w:history="1">
        <w:r w:rsidRPr="003904C7">
          <w:rPr>
            <w:rStyle w:val="Hyperlink"/>
          </w:rPr>
          <w:t>http://www.kingcounty.gov/operations/policies/masterlist.aspx</w:t>
        </w:r>
      </w:hyperlink>
    </w:p>
    <w:p w14:paraId="2FEE400A" w14:textId="77777777" w:rsidR="00F969B1" w:rsidRDefault="00F969B1" w:rsidP="00F969B1">
      <w:pPr>
        <w:pStyle w:val="Heading1"/>
      </w:pPr>
      <w:bookmarkStart w:id="2" w:name="_Toc467587894"/>
      <w:r>
        <w:t>References</w:t>
      </w:r>
      <w:bookmarkEnd w:id="2"/>
    </w:p>
    <w:p w14:paraId="2FEE400B" w14:textId="77777777" w:rsidR="00F969B1" w:rsidRPr="00F969B1" w:rsidRDefault="00F969B1" w:rsidP="00F969B1">
      <w:r>
        <w:br/>
        <w:t xml:space="preserve">Executive Policy </w:t>
      </w:r>
      <w:r w:rsidR="001D5F54">
        <w:t xml:space="preserve">INF-7-4-EP — </w:t>
      </w:r>
      <w:r>
        <w:t>Drafting</w:t>
      </w:r>
      <w:r w:rsidR="001D5F54">
        <w:t xml:space="preserve"> </w:t>
      </w:r>
      <w:r>
        <w:t>and Implementing Policies</w:t>
      </w:r>
      <w:r>
        <w:br/>
        <w:t xml:space="preserve">Executive Policy </w:t>
      </w:r>
      <w:r w:rsidR="001D5F54">
        <w:t xml:space="preserve">INF-7-5-EP </w:t>
      </w:r>
      <w:r>
        <w:t>– Drafting and Implementing Orders</w:t>
      </w:r>
      <w:r>
        <w:br/>
        <w:t xml:space="preserve">Executive Policy </w:t>
      </w:r>
      <w:r w:rsidR="001D5F54">
        <w:t xml:space="preserve">INF-7-6-EP </w:t>
      </w:r>
      <w:r>
        <w:t>– Drafting and Implementing Rules</w:t>
      </w:r>
      <w:r>
        <w:br/>
        <w:t>King County Code 2.98 Rules of County Agencies</w:t>
      </w:r>
    </w:p>
    <w:p w14:paraId="2FEE400C" w14:textId="77777777" w:rsidR="001B488B" w:rsidRDefault="001D5F54" w:rsidP="001B488B">
      <w:pPr>
        <w:pStyle w:val="Heading1"/>
      </w:pPr>
      <w:bookmarkStart w:id="3" w:name="_Toc467587895"/>
      <w:r>
        <w:t>Guidance tool—distinguishing characteristics of King County directives</w:t>
      </w:r>
      <w:bookmarkEnd w:id="3"/>
    </w:p>
    <w:p w14:paraId="2FEE400D" w14:textId="77777777" w:rsidR="001B488B" w:rsidRDefault="001D5F54" w:rsidP="001B488B">
      <w:r>
        <w:t>While this manual is not meant to be a guide for drafting charter revisions, ordinances, or motions they are included in this guidance tool for information</w:t>
      </w:r>
      <w:r w:rsidR="00432CB6">
        <w:t>al</w:t>
      </w:r>
      <w:r>
        <w:t xml:space="preserve"> purposes.</w:t>
      </w:r>
    </w:p>
    <w:tbl>
      <w:tblPr>
        <w:tblStyle w:val="TableGrid"/>
        <w:tblW w:w="9445" w:type="dxa"/>
        <w:tblLook w:val="04A0" w:firstRow="1" w:lastRow="0" w:firstColumn="1" w:lastColumn="0" w:noHBand="0" w:noVBand="1"/>
      </w:tblPr>
      <w:tblGrid>
        <w:gridCol w:w="1525"/>
        <w:gridCol w:w="3373"/>
        <w:gridCol w:w="4547"/>
      </w:tblGrid>
      <w:tr w:rsidR="00432CB6" w:rsidRPr="00135D78" w14:paraId="2FEE4011" w14:textId="77777777" w:rsidTr="00383CB8">
        <w:tc>
          <w:tcPr>
            <w:tcW w:w="1525" w:type="dxa"/>
          </w:tcPr>
          <w:p w14:paraId="2FEE400E" w14:textId="77777777" w:rsidR="00432CB6" w:rsidRPr="00135D78" w:rsidRDefault="00432CB6" w:rsidP="0004777C">
            <w:pPr>
              <w:rPr>
                <w:b/>
              </w:rPr>
            </w:pPr>
            <w:r>
              <w:rPr>
                <w:b/>
              </w:rPr>
              <w:t>What kind of d</w:t>
            </w:r>
            <w:r w:rsidRPr="00135D78">
              <w:rPr>
                <w:b/>
              </w:rPr>
              <w:t xml:space="preserve">irective </w:t>
            </w:r>
            <w:r>
              <w:rPr>
                <w:b/>
              </w:rPr>
              <w:t>is it?</w:t>
            </w:r>
          </w:p>
        </w:tc>
        <w:tc>
          <w:tcPr>
            <w:tcW w:w="3373" w:type="dxa"/>
          </w:tcPr>
          <w:p w14:paraId="2FEE400F" w14:textId="77777777" w:rsidR="00432CB6" w:rsidRPr="00135D78" w:rsidRDefault="00432CB6" w:rsidP="0004777C">
            <w:pPr>
              <w:rPr>
                <w:b/>
              </w:rPr>
            </w:pPr>
            <w:r>
              <w:rPr>
                <w:b/>
              </w:rPr>
              <w:t>What is this directive used for?</w:t>
            </w:r>
          </w:p>
        </w:tc>
        <w:tc>
          <w:tcPr>
            <w:tcW w:w="4547" w:type="dxa"/>
          </w:tcPr>
          <w:p w14:paraId="2FEE4010" w14:textId="77777777" w:rsidR="00432CB6" w:rsidRPr="00135D78" w:rsidRDefault="00432CB6" w:rsidP="0004777C">
            <w:pPr>
              <w:rPr>
                <w:b/>
              </w:rPr>
            </w:pPr>
            <w:r>
              <w:rPr>
                <w:b/>
              </w:rPr>
              <w:t>What are the Distinguishing Characteristics of this type of directive?</w:t>
            </w:r>
          </w:p>
        </w:tc>
      </w:tr>
      <w:tr w:rsidR="00432CB6" w:rsidRPr="00537EA9" w14:paraId="2FEE4019" w14:textId="77777777" w:rsidTr="00383CB8">
        <w:tc>
          <w:tcPr>
            <w:tcW w:w="1525" w:type="dxa"/>
          </w:tcPr>
          <w:p w14:paraId="2FEE4012" w14:textId="77777777" w:rsidR="00432CB6" w:rsidRPr="00537EA9" w:rsidRDefault="00432CB6" w:rsidP="0004777C">
            <w:r w:rsidRPr="00537EA9">
              <w:t>King County Charter Revisions</w:t>
            </w:r>
          </w:p>
        </w:tc>
        <w:tc>
          <w:tcPr>
            <w:tcW w:w="3373" w:type="dxa"/>
          </w:tcPr>
          <w:p w14:paraId="2FEE4013" w14:textId="77777777" w:rsidR="00432CB6" w:rsidRDefault="00432CB6" w:rsidP="0004777C">
            <w:r>
              <w:t xml:space="preserve">A change or language revision to the King County charter. </w:t>
            </w:r>
          </w:p>
          <w:p w14:paraId="2FEE4014" w14:textId="77777777" w:rsidR="00432CB6" w:rsidRDefault="00432CB6" w:rsidP="00035E8C"/>
          <w:p w14:paraId="2FEE4015" w14:textId="77777777" w:rsidR="00432CB6" w:rsidRPr="00035E8C" w:rsidRDefault="00432CB6" w:rsidP="00432CB6">
            <w:pPr>
              <w:tabs>
                <w:tab w:val="left" w:pos="900"/>
              </w:tabs>
            </w:pPr>
            <w:r>
              <w:tab/>
            </w:r>
          </w:p>
        </w:tc>
        <w:tc>
          <w:tcPr>
            <w:tcW w:w="4547" w:type="dxa"/>
          </w:tcPr>
          <w:p w14:paraId="2FEE4016" w14:textId="77777777" w:rsidR="00432CB6" w:rsidRDefault="00432CB6" w:rsidP="001D5F54">
            <w:pPr>
              <w:pStyle w:val="ListParagraph"/>
              <w:numPr>
                <w:ilvl w:val="0"/>
                <w:numId w:val="5"/>
              </w:numPr>
            </w:pPr>
            <w:r>
              <w:t xml:space="preserve">Revisions or changes are enacted by voter approval. </w:t>
            </w:r>
          </w:p>
          <w:p w14:paraId="2FEE4017" w14:textId="77777777" w:rsidR="00432CB6" w:rsidRDefault="00432CB6" w:rsidP="001D5F54">
            <w:pPr>
              <w:pStyle w:val="ListParagraph"/>
              <w:numPr>
                <w:ilvl w:val="0"/>
                <w:numId w:val="5"/>
              </w:numPr>
            </w:pPr>
            <w:r>
              <w:t>A review process is conducted every 10 years to update the charter.</w:t>
            </w:r>
          </w:p>
          <w:p w14:paraId="2FEE4018" w14:textId="77777777" w:rsidR="00432CB6" w:rsidRPr="00537EA9" w:rsidRDefault="00432CB6" w:rsidP="002E7952">
            <w:pPr>
              <w:pStyle w:val="ListParagraph"/>
              <w:numPr>
                <w:ilvl w:val="0"/>
                <w:numId w:val="5"/>
              </w:numPr>
            </w:pPr>
            <w:r>
              <w:t>Carries the force of law.</w:t>
            </w:r>
          </w:p>
        </w:tc>
      </w:tr>
      <w:tr w:rsidR="00432CB6" w14:paraId="2FEE401F" w14:textId="77777777" w:rsidTr="00383CB8">
        <w:tc>
          <w:tcPr>
            <w:tcW w:w="1525" w:type="dxa"/>
          </w:tcPr>
          <w:p w14:paraId="2FEE401A" w14:textId="77777777" w:rsidR="00432CB6" w:rsidRDefault="00432CB6" w:rsidP="0004777C">
            <w:r>
              <w:lastRenderedPageBreak/>
              <w:t>Ordinance</w:t>
            </w:r>
          </w:p>
        </w:tc>
        <w:tc>
          <w:tcPr>
            <w:tcW w:w="3373" w:type="dxa"/>
          </w:tcPr>
          <w:p w14:paraId="2FEE401B" w14:textId="77777777" w:rsidR="00432CB6" w:rsidRDefault="00432CB6" w:rsidP="0004777C">
            <w:r>
              <w:t xml:space="preserve">A law to effect changes to current law, enact new law, or send issues to ballot for voter approval. </w:t>
            </w:r>
          </w:p>
        </w:tc>
        <w:tc>
          <w:tcPr>
            <w:tcW w:w="4547" w:type="dxa"/>
          </w:tcPr>
          <w:p w14:paraId="2FEE401C" w14:textId="77777777" w:rsidR="00432CB6" w:rsidRDefault="00432CB6" w:rsidP="001D5F54">
            <w:pPr>
              <w:pStyle w:val="ListParagraph"/>
              <w:numPr>
                <w:ilvl w:val="0"/>
                <w:numId w:val="1"/>
              </w:numPr>
            </w:pPr>
            <w:r>
              <w:t xml:space="preserve">Proposed ordinances may be introduced by any councilmember, by initiative petition, by proposal of a regional committee, or by institutional initiative. </w:t>
            </w:r>
          </w:p>
          <w:p w14:paraId="2FEE401D" w14:textId="77777777" w:rsidR="00432CB6" w:rsidRDefault="00432CB6" w:rsidP="001D5F54">
            <w:pPr>
              <w:pStyle w:val="ListParagraph"/>
              <w:numPr>
                <w:ilvl w:val="0"/>
                <w:numId w:val="1"/>
              </w:numPr>
            </w:pPr>
            <w:r>
              <w:t>Ordinances are adopted by the King County Council and presented to the Executive.  The Executive’s options when an ordinance is presented are described in the King County Charter. Ordinances are subject to referendum as described in the Charter.</w:t>
            </w:r>
          </w:p>
          <w:p w14:paraId="2FEE401E" w14:textId="77777777" w:rsidR="00432CB6" w:rsidRDefault="00432CB6" w:rsidP="002E7952">
            <w:pPr>
              <w:pStyle w:val="ListParagraph"/>
              <w:numPr>
                <w:ilvl w:val="0"/>
                <w:numId w:val="1"/>
              </w:numPr>
            </w:pPr>
            <w:r>
              <w:t>Has the force of law.</w:t>
            </w:r>
          </w:p>
        </w:tc>
      </w:tr>
      <w:tr w:rsidR="00432CB6" w14:paraId="2FEE4024" w14:textId="77777777" w:rsidTr="00383CB8">
        <w:tc>
          <w:tcPr>
            <w:tcW w:w="1525" w:type="dxa"/>
          </w:tcPr>
          <w:p w14:paraId="2FEE4020" w14:textId="77777777" w:rsidR="00432CB6" w:rsidRDefault="00432CB6" w:rsidP="0004777C">
            <w:r>
              <w:t>Motion</w:t>
            </w:r>
          </w:p>
        </w:tc>
        <w:tc>
          <w:tcPr>
            <w:tcW w:w="3373" w:type="dxa"/>
          </w:tcPr>
          <w:p w14:paraId="2FEE4021" w14:textId="77777777" w:rsidR="00432CB6" w:rsidRDefault="00432CB6" w:rsidP="0004777C">
            <w:r>
              <w:t>A declaration of policy adopted by the King County Council to communicate confirmation/rejection of appointments made by the Executive, accept reports, organize or administer the legislative branch, make declarations of policy that do not have the force of law, or to request information from other agencies of county government.</w:t>
            </w:r>
          </w:p>
        </w:tc>
        <w:tc>
          <w:tcPr>
            <w:tcW w:w="4547" w:type="dxa"/>
          </w:tcPr>
          <w:p w14:paraId="2FEE4022" w14:textId="77777777" w:rsidR="00432CB6" w:rsidRDefault="00432CB6" w:rsidP="001D5F54">
            <w:pPr>
              <w:pStyle w:val="ListParagraph"/>
              <w:numPr>
                <w:ilvl w:val="0"/>
                <w:numId w:val="4"/>
              </w:numPr>
              <w:ind w:left="702"/>
            </w:pPr>
            <w:r>
              <w:t>Proposed motions may be introduced by any councilmember or by proposal of a regional committee.</w:t>
            </w:r>
          </w:p>
          <w:p w14:paraId="2FEE4023" w14:textId="77777777" w:rsidR="00432CB6" w:rsidRDefault="00432CB6" w:rsidP="001D5F54">
            <w:pPr>
              <w:pStyle w:val="ListParagraph"/>
              <w:numPr>
                <w:ilvl w:val="0"/>
                <w:numId w:val="4"/>
              </w:numPr>
              <w:ind w:left="702"/>
            </w:pPr>
            <w:r>
              <w:t xml:space="preserve">Does not have the force of law.                                                   </w:t>
            </w:r>
          </w:p>
        </w:tc>
      </w:tr>
      <w:tr w:rsidR="00432CB6" w14:paraId="2FEE402D" w14:textId="77777777" w:rsidTr="00383CB8">
        <w:tc>
          <w:tcPr>
            <w:tcW w:w="1525" w:type="dxa"/>
          </w:tcPr>
          <w:p w14:paraId="2FEE4025" w14:textId="77777777" w:rsidR="00432CB6" w:rsidRDefault="00432CB6" w:rsidP="0004777C">
            <w:r>
              <w:t>Executive Order</w:t>
            </w:r>
          </w:p>
        </w:tc>
        <w:tc>
          <w:tcPr>
            <w:tcW w:w="3373" w:type="dxa"/>
          </w:tcPr>
          <w:p w14:paraId="2FEE4026" w14:textId="77777777" w:rsidR="00432CB6" w:rsidRDefault="00432CB6" w:rsidP="0004777C">
            <w:r>
              <w:t xml:space="preserve">A </w:t>
            </w:r>
            <w:r w:rsidRPr="002C55F2">
              <w:t xml:space="preserve"> formal statements issued </w:t>
            </w:r>
            <w:r>
              <w:t xml:space="preserve">exclusively </w:t>
            </w:r>
            <w:r w:rsidRPr="002C55F2">
              <w:t>by the Executive mainly for the purpose of delegation of authority and responsibility</w:t>
            </w:r>
            <w:r>
              <w:t>, often to establish a value, and/or set a direction and/or require action for something that may not be a legal mandate.</w:t>
            </w:r>
          </w:p>
        </w:tc>
        <w:tc>
          <w:tcPr>
            <w:tcW w:w="4547" w:type="dxa"/>
          </w:tcPr>
          <w:p w14:paraId="2FEE4027" w14:textId="77777777" w:rsidR="00432CB6" w:rsidRDefault="00432CB6" w:rsidP="001D5F54">
            <w:pPr>
              <w:pStyle w:val="ListParagraph"/>
              <w:numPr>
                <w:ilvl w:val="0"/>
                <w:numId w:val="6"/>
              </w:numPr>
              <w:ind w:left="702"/>
            </w:pPr>
            <w:r>
              <w:t xml:space="preserve">The Executive has unilateral authority to issue these and no process for engagement or review prior to issuance is necessary. </w:t>
            </w:r>
          </w:p>
          <w:p w14:paraId="2FEE4028" w14:textId="77777777" w:rsidR="00432CB6" w:rsidRDefault="00432CB6" w:rsidP="001D5F54">
            <w:pPr>
              <w:pStyle w:val="ListParagraph"/>
              <w:numPr>
                <w:ilvl w:val="0"/>
                <w:numId w:val="6"/>
              </w:numPr>
              <w:ind w:left="702"/>
            </w:pPr>
            <w:r>
              <w:t xml:space="preserve">Because of a., these can be issued immediately if desired. </w:t>
            </w:r>
          </w:p>
          <w:p w14:paraId="2FEE4029" w14:textId="77777777" w:rsidR="00432CB6" w:rsidRDefault="00432CB6" w:rsidP="001D5F54">
            <w:pPr>
              <w:pStyle w:val="ListParagraph"/>
              <w:numPr>
                <w:ilvl w:val="0"/>
                <w:numId w:val="6"/>
              </w:numPr>
              <w:ind w:left="702"/>
            </w:pPr>
            <w:r>
              <w:t xml:space="preserve">These are typically initiated by the Executive Office, not the departments of the Executive Branch. </w:t>
            </w:r>
          </w:p>
          <w:p w14:paraId="2FEE402A" w14:textId="77777777" w:rsidR="00432CB6" w:rsidRDefault="00432CB6" w:rsidP="001D5F54">
            <w:pPr>
              <w:pStyle w:val="ListParagraph"/>
              <w:numPr>
                <w:ilvl w:val="0"/>
                <w:numId w:val="6"/>
              </w:numPr>
              <w:ind w:left="702"/>
            </w:pPr>
            <w:r>
              <w:t>These may or may not bear consequences for nonconformance.</w:t>
            </w:r>
          </w:p>
          <w:p w14:paraId="2FEE402B" w14:textId="77777777" w:rsidR="00432CB6" w:rsidRDefault="00432CB6" w:rsidP="001D5F54">
            <w:pPr>
              <w:pStyle w:val="ListParagraph"/>
              <w:numPr>
                <w:ilvl w:val="0"/>
                <w:numId w:val="6"/>
              </w:numPr>
              <w:ind w:left="702"/>
            </w:pPr>
            <w:r>
              <w:t>These may or may not (often don’t) refer to existing mandates.</w:t>
            </w:r>
          </w:p>
          <w:p w14:paraId="2FEE402C" w14:textId="77777777" w:rsidR="00432CB6" w:rsidRDefault="00432CB6" w:rsidP="001D5F54">
            <w:pPr>
              <w:pStyle w:val="ListParagraph"/>
              <w:numPr>
                <w:ilvl w:val="0"/>
                <w:numId w:val="6"/>
              </w:numPr>
              <w:ind w:left="702"/>
            </w:pPr>
            <w:r>
              <w:t>Format is typically a series of “Whereas” statements that build up to a “Now, Therefore” statement, similar to a proclamation.</w:t>
            </w:r>
          </w:p>
        </w:tc>
      </w:tr>
      <w:tr w:rsidR="00432CB6" w14:paraId="2FEE4036" w14:textId="77777777" w:rsidTr="00383CB8">
        <w:tc>
          <w:tcPr>
            <w:tcW w:w="1525" w:type="dxa"/>
          </w:tcPr>
          <w:p w14:paraId="2FEE402E" w14:textId="77777777" w:rsidR="00432CB6" w:rsidRDefault="00432CB6" w:rsidP="0004777C">
            <w:r>
              <w:t>Executive Policy</w:t>
            </w:r>
          </w:p>
        </w:tc>
        <w:tc>
          <w:tcPr>
            <w:tcW w:w="3373" w:type="dxa"/>
          </w:tcPr>
          <w:p w14:paraId="2FEE402F" w14:textId="77777777" w:rsidR="00432CB6" w:rsidRDefault="00432CB6" w:rsidP="0004777C">
            <w:r>
              <w:t>A d</w:t>
            </w:r>
            <w:r w:rsidRPr="004814EA">
              <w:t>irective approved by the County Executive, for broad purposes and intended to achieve or reinforce compliance with established mandates.</w:t>
            </w:r>
            <w:r>
              <w:t xml:space="preserve"> Used by the Executive Branch to provide clear </w:t>
            </w:r>
            <w:r>
              <w:lastRenderedPageBreak/>
              <w:t>guidance to the workforce to ensure compliance with a mandate that exists in county code, state law or other legal authority.</w:t>
            </w:r>
          </w:p>
        </w:tc>
        <w:tc>
          <w:tcPr>
            <w:tcW w:w="4547" w:type="dxa"/>
          </w:tcPr>
          <w:p w14:paraId="2FEE4030" w14:textId="77777777" w:rsidR="00432CB6" w:rsidRDefault="00432CB6" w:rsidP="001D5F54">
            <w:pPr>
              <w:pStyle w:val="ListParagraph"/>
              <w:numPr>
                <w:ilvl w:val="0"/>
                <w:numId w:val="2"/>
              </w:numPr>
            </w:pPr>
            <w:r>
              <w:lastRenderedPageBreak/>
              <w:t>While the Executive signs these, best practice includes a stakeholder engagement process and a 10-day review and comment period.</w:t>
            </w:r>
          </w:p>
          <w:p w14:paraId="2FEE4031" w14:textId="77777777" w:rsidR="00432CB6" w:rsidRDefault="00432CB6" w:rsidP="001D5F54">
            <w:pPr>
              <w:pStyle w:val="ListParagraph"/>
              <w:numPr>
                <w:ilvl w:val="0"/>
                <w:numId w:val="2"/>
              </w:numPr>
            </w:pPr>
            <w:r>
              <w:t>Because of a., these take at least 10 business days from draft to issuance.</w:t>
            </w:r>
          </w:p>
          <w:p w14:paraId="2FEE4032" w14:textId="77777777" w:rsidR="00432CB6" w:rsidRDefault="00432CB6" w:rsidP="001D5F54">
            <w:pPr>
              <w:pStyle w:val="ListParagraph"/>
              <w:numPr>
                <w:ilvl w:val="0"/>
                <w:numId w:val="2"/>
              </w:numPr>
            </w:pPr>
            <w:r>
              <w:lastRenderedPageBreak/>
              <w:t>These are typically initiated by the departments of the Executive Branch.</w:t>
            </w:r>
          </w:p>
          <w:p w14:paraId="2FEE4033" w14:textId="77777777" w:rsidR="00432CB6" w:rsidRDefault="00432CB6" w:rsidP="001D5F54">
            <w:pPr>
              <w:pStyle w:val="ListParagraph"/>
              <w:numPr>
                <w:ilvl w:val="0"/>
                <w:numId w:val="2"/>
              </w:numPr>
            </w:pPr>
            <w:r>
              <w:t>These bear consequences for nonconformance.</w:t>
            </w:r>
          </w:p>
          <w:p w14:paraId="2FEE4034" w14:textId="77777777" w:rsidR="00432CB6" w:rsidRDefault="00432CB6" w:rsidP="001D5F54">
            <w:pPr>
              <w:pStyle w:val="ListParagraph"/>
              <w:numPr>
                <w:ilvl w:val="0"/>
                <w:numId w:val="2"/>
              </w:numPr>
            </w:pPr>
            <w:r>
              <w:t>These refer to and support compliance with existing mandates.</w:t>
            </w:r>
          </w:p>
          <w:p w14:paraId="2FEE4035" w14:textId="77777777" w:rsidR="00432CB6" w:rsidRDefault="00432CB6" w:rsidP="001D5F54">
            <w:pPr>
              <w:pStyle w:val="ListParagraph"/>
              <w:numPr>
                <w:ilvl w:val="0"/>
                <w:numId w:val="2"/>
              </w:numPr>
            </w:pPr>
            <w:r>
              <w:t>Format has prescribed sections and headers to ensure standard look and feel for all policies.</w:t>
            </w:r>
          </w:p>
        </w:tc>
      </w:tr>
      <w:tr w:rsidR="00432CB6" w14:paraId="2FEE403F" w14:textId="77777777" w:rsidTr="00383CB8">
        <w:tc>
          <w:tcPr>
            <w:tcW w:w="1525" w:type="dxa"/>
          </w:tcPr>
          <w:p w14:paraId="2FEE4037" w14:textId="77777777" w:rsidR="00432CB6" w:rsidRDefault="00432CB6" w:rsidP="00432CB6">
            <w:r>
              <w:lastRenderedPageBreak/>
              <w:t>Department Policy</w:t>
            </w:r>
          </w:p>
        </w:tc>
        <w:tc>
          <w:tcPr>
            <w:tcW w:w="3373" w:type="dxa"/>
          </w:tcPr>
          <w:p w14:paraId="2FEE4038" w14:textId="77777777" w:rsidR="00432CB6" w:rsidRDefault="00432CB6" w:rsidP="00432CB6">
            <w:r>
              <w:t>A d</w:t>
            </w:r>
            <w:r w:rsidRPr="004814EA">
              <w:t xml:space="preserve">irective approved by the </w:t>
            </w:r>
            <w:r>
              <w:t xml:space="preserve">director of a department (or individual agency) that have applicability and consequences that are limited to a single department of the Executive Branch.  </w:t>
            </w:r>
          </w:p>
        </w:tc>
        <w:tc>
          <w:tcPr>
            <w:tcW w:w="4547" w:type="dxa"/>
          </w:tcPr>
          <w:p w14:paraId="2FEE4039" w14:textId="77777777" w:rsidR="00432CB6" w:rsidRDefault="00432CB6" w:rsidP="00432CB6">
            <w:pPr>
              <w:pStyle w:val="ListParagraph"/>
              <w:numPr>
                <w:ilvl w:val="0"/>
                <w:numId w:val="18"/>
              </w:numPr>
            </w:pPr>
            <w:r>
              <w:t>While the Director signs these, best practice includes a stakeholder engagement process and a 10-day review and comment period.</w:t>
            </w:r>
          </w:p>
          <w:p w14:paraId="2FEE403A" w14:textId="77777777" w:rsidR="00432CB6" w:rsidRDefault="00432CB6" w:rsidP="00432CB6">
            <w:pPr>
              <w:pStyle w:val="ListParagraph"/>
              <w:numPr>
                <w:ilvl w:val="0"/>
                <w:numId w:val="18"/>
              </w:numPr>
            </w:pPr>
            <w:r>
              <w:t>Because of a., these take at least 10 business days from draft to issuance.</w:t>
            </w:r>
          </w:p>
          <w:p w14:paraId="2FEE403B" w14:textId="77777777" w:rsidR="00432CB6" w:rsidRDefault="00432CB6" w:rsidP="00432CB6">
            <w:pPr>
              <w:pStyle w:val="ListParagraph"/>
              <w:numPr>
                <w:ilvl w:val="0"/>
                <w:numId w:val="18"/>
              </w:numPr>
            </w:pPr>
            <w:r>
              <w:t>These are applicable only to individual departments.</w:t>
            </w:r>
          </w:p>
          <w:p w14:paraId="2FEE403C" w14:textId="77777777" w:rsidR="00432CB6" w:rsidRDefault="00432CB6" w:rsidP="00432CB6">
            <w:pPr>
              <w:pStyle w:val="ListParagraph"/>
              <w:numPr>
                <w:ilvl w:val="0"/>
                <w:numId w:val="18"/>
              </w:numPr>
            </w:pPr>
            <w:r>
              <w:t>These bear consequences for nonconformance.</w:t>
            </w:r>
          </w:p>
          <w:p w14:paraId="2FEE403D" w14:textId="77777777" w:rsidR="00432CB6" w:rsidRDefault="00432CB6" w:rsidP="00432CB6">
            <w:pPr>
              <w:pStyle w:val="ListParagraph"/>
              <w:numPr>
                <w:ilvl w:val="0"/>
                <w:numId w:val="18"/>
              </w:numPr>
            </w:pPr>
            <w:r>
              <w:t>These refer to and support compliance with existing mandates.</w:t>
            </w:r>
          </w:p>
          <w:p w14:paraId="2FEE403E" w14:textId="77777777" w:rsidR="00432CB6" w:rsidRDefault="00432CB6" w:rsidP="00432CB6">
            <w:pPr>
              <w:pStyle w:val="ListParagraph"/>
              <w:numPr>
                <w:ilvl w:val="0"/>
                <w:numId w:val="18"/>
              </w:numPr>
            </w:pPr>
            <w:r>
              <w:t>Format has prescribed sections and headers to ensure standard look and feel for all policies.</w:t>
            </w:r>
          </w:p>
        </w:tc>
      </w:tr>
      <w:tr w:rsidR="00432CB6" w14:paraId="2FEE4048" w14:textId="77777777" w:rsidTr="00383CB8">
        <w:tc>
          <w:tcPr>
            <w:tcW w:w="1525" w:type="dxa"/>
          </w:tcPr>
          <w:p w14:paraId="2FEE4040" w14:textId="77777777" w:rsidR="00432CB6" w:rsidRDefault="00432CB6" w:rsidP="0004777C">
            <w:r>
              <w:t>Emergency Order</w:t>
            </w:r>
          </w:p>
        </w:tc>
        <w:tc>
          <w:tcPr>
            <w:tcW w:w="3373" w:type="dxa"/>
          </w:tcPr>
          <w:p w14:paraId="2FEE4041" w14:textId="77777777" w:rsidR="00432CB6" w:rsidRDefault="00432CB6" w:rsidP="0004777C">
            <w:r>
              <w:t xml:space="preserve">A </w:t>
            </w:r>
            <w:r w:rsidRPr="002C55F2">
              <w:t xml:space="preserve">directive at the administrative policy level. </w:t>
            </w:r>
            <w:r>
              <w:t xml:space="preserve"> </w:t>
            </w:r>
            <w:r w:rsidRPr="002C55F2">
              <w:t>They can be proclamations, declarations, orders or other formal statements issued by the Executive stating that an emergency situation exists and authorizing extraordinary actions in response to that emergency.</w:t>
            </w:r>
          </w:p>
        </w:tc>
        <w:tc>
          <w:tcPr>
            <w:tcW w:w="4547" w:type="dxa"/>
          </w:tcPr>
          <w:p w14:paraId="2FEE4042" w14:textId="77777777" w:rsidR="00432CB6" w:rsidRDefault="00432CB6" w:rsidP="001D5F54">
            <w:pPr>
              <w:pStyle w:val="ListParagraph"/>
              <w:numPr>
                <w:ilvl w:val="0"/>
                <w:numId w:val="3"/>
              </w:numPr>
            </w:pPr>
            <w:r>
              <w:t>The Executive or designee has unilateral authority to issue these during an emergency or disaster.</w:t>
            </w:r>
          </w:p>
          <w:p w14:paraId="2FEE4043" w14:textId="77777777" w:rsidR="00432CB6" w:rsidRDefault="00432CB6" w:rsidP="001D5F54">
            <w:pPr>
              <w:pStyle w:val="ListParagraph"/>
              <w:numPr>
                <w:ilvl w:val="0"/>
                <w:numId w:val="3"/>
              </w:numPr>
            </w:pPr>
            <w:r>
              <w:t>These can be issued immediately as needed.</w:t>
            </w:r>
          </w:p>
          <w:p w14:paraId="2FEE4044" w14:textId="77777777" w:rsidR="00432CB6" w:rsidRDefault="00432CB6" w:rsidP="001D5F54">
            <w:pPr>
              <w:pStyle w:val="ListParagraph"/>
              <w:numPr>
                <w:ilvl w:val="0"/>
                <w:numId w:val="3"/>
              </w:numPr>
            </w:pPr>
            <w:r>
              <w:t>These are typically initiated by the Executive Office, at the urging of the Office of Emergency Management.</w:t>
            </w:r>
          </w:p>
          <w:p w14:paraId="2FEE4045" w14:textId="77777777" w:rsidR="00432CB6" w:rsidRDefault="00432CB6" w:rsidP="001D5F54">
            <w:pPr>
              <w:pStyle w:val="ListParagraph"/>
              <w:numPr>
                <w:ilvl w:val="0"/>
                <w:numId w:val="3"/>
              </w:numPr>
            </w:pPr>
            <w:r>
              <w:t>These confer authorities more than consequences.</w:t>
            </w:r>
          </w:p>
          <w:p w14:paraId="2FEE4046" w14:textId="77777777" w:rsidR="00432CB6" w:rsidRDefault="00432CB6" w:rsidP="001D5F54">
            <w:pPr>
              <w:pStyle w:val="ListParagraph"/>
              <w:numPr>
                <w:ilvl w:val="0"/>
                <w:numId w:val="3"/>
              </w:numPr>
            </w:pPr>
            <w:r>
              <w:t>These refer back to their authority in law.</w:t>
            </w:r>
          </w:p>
          <w:p w14:paraId="2FEE4047" w14:textId="77777777" w:rsidR="00432CB6" w:rsidRDefault="00432CB6" w:rsidP="001D5F54">
            <w:pPr>
              <w:pStyle w:val="ListParagraph"/>
              <w:numPr>
                <w:ilvl w:val="0"/>
                <w:numId w:val="3"/>
              </w:numPr>
            </w:pPr>
            <w:r>
              <w:t>Format is typically like a proclamation, with Whereas statements that are resolved by a Now, Therefore statement.</w:t>
            </w:r>
          </w:p>
        </w:tc>
      </w:tr>
      <w:tr w:rsidR="00432CB6" w14:paraId="2FEE404E" w14:textId="77777777" w:rsidTr="00383CB8">
        <w:tc>
          <w:tcPr>
            <w:tcW w:w="1525" w:type="dxa"/>
          </w:tcPr>
          <w:p w14:paraId="2FEE4049" w14:textId="77777777" w:rsidR="00432CB6" w:rsidRDefault="00432CB6" w:rsidP="0004777C">
            <w:r>
              <w:t xml:space="preserve">Public Rule </w:t>
            </w:r>
          </w:p>
        </w:tc>
        <w:tc>
          <w:tcPr>
            <w:tcW w:w="3373" w:type="dxa"/>
          </w:tcPr>
          <w:p w14:paraId="2FEE404A" w14:textId="77777777" w:rsidR="00432CB6" w:rsidRDefault="00432CB6" w:rsidP="0004777C">
            <w:r>
              <w:t xml:space="preserve">A rule enacted by the Executive, King County Council or other designated body to create public rules as established by King County Code 2.98.010. </w:t>
            </w:r>
          </w:p>
        </w:tc>
        <w:tc>
          <w:tcPr>
            <w:tcW w:w="4547" w:type="dxa"/>
          </w:tcPr>
          <w:p w14:paraId="2FEE404B" w14:textId="77777777" w:rsidR="00432CB6" w:rsidRPr="004B00CF" w:rsidRDefault="00432CB6" w:rsidP="001D5F54">
            <w:pPr>
              <w:pStyle w:val="ListParagraph"/>
              <w:numPr>
                <w:ilvl w:val="0"/>
                <w:numId w:val="7"/>
              </w:numPr>
            </w:pPr>
            <w:r>
              <w:rPr>
                <w:rFonts w:cs="Arial"/>
                <w:color w:val="23221F"/>
                <w:shd w:val="clear" w:color="auto" w:fill="FFFFFF"/>
              </w:rPr>
              <w:t xml:space="preserve">Directives affecting the public, and: </w:t>
            </w:r>
            <w:r w:rsidRPr="004B00CF">
              <w:rPr>
                <w:rFonts w:cs="Arial"/>
                <w:color w:val="23221F"/>
                <w:shd w:val="clear" w:color="auto" w:fill="FFFFFF"/>
              </w:rPr>
              <w:t xml:space="preserve">1) the violation of which subjects a person outside County employment to a penalty; or (2) which subject a person outside of County employment to a payment of a fee; or (3) which establish, alter, or revoke any procedure, practice, or requirement relating to agency </w:t>
            </w:r>
            <w:r w:rsidRPr="004B00CF">
              <w:rPr>
                <w:rFonts w:cs="Arial"/>
                <w:color w:val="23221F"/>
                <w:shd w:val="clear" w:color="auto" w:fill="FFFFFF"/>
              </w:rPr>
              <w:lastRenderedPageBreak/>
              <w:t>hearings; and/or (4) which establish, alter or revoke any qualifications or standards for the issuance, suspension or revocation of licenses to pursue any commercial activity, trade or profession as may be otherwise defined by King County Code 2.98.020</w:t>
            </w:r>
            <w:r>
              <w:rPr>
                <w:rFonts w:cs="Arial"/>
                <w:color w:val="23221F"/>
                <w:shd w:val="clear" w:color="auto" w:fill="FFFFFF"/>
              </w:rPr>
              <w:t>.</w:t>
            </w:r>
          </w:p>
          <w:p w14:paraId="2FEE404C" w14:textId="77777777" w:rsidR="00432CB6" w:rsidRPr="004B00CF" w:rsidRDefault="00432CB6" w:rsidP="001D5F54">
            <w:pPr>
              <w:pStyle w:val="ListParagraph"/>
              <w:numPr>
                <w:ilvl w:val="0"/>
                <w:numId w:val="7"/>
              </w:numPr>
            </w:pPr>
            <w:r>
              <w:rPr>
                <w:rFonts w:cs="Arial"/>
                <w:color w:val="23221F"/>
                <w:shd w:val="clear" w:color="auto" w:fill="FFFFFF"/>
              </w:rPr>
              <w:t>Requires public notice and a comment period, including public meeting for comments if practicable.</w:t>
            </w:r>
          </w:p>
          <w:p w14:paraId="2FEE404D" w14:textId="77777777" w:rsidR="00432CB6" w:rsidRPr="004B00CF" w:rsidRDefault="00432CB6" w:rsidP="001D5F54">
            <w:pPr>
              <w:pStyle w:val="ListParagraph"/>
              <w:numPr>
                <w:ilvl w:val="0"/>
                <w:numId w:val="7"/>
              </w:numPr>
            </w:pPr>
            <w:r>
              <w:rPr>
                <w:rFonts w:cs="Arial"/>
                <w:color w:val="23221F"/>
                <w:shd w:val="clear" w:color="auto" w:fill="FFFFFF"/>
              </w:rPr>
              <w:t>Has the force of law.</w:t>
            </w:r>
          </w:p>
        </w:tc>
      </w:tr>
      <w:tr w:rsidR="00432CB6" w14:paraId="2FEE4054" w14:textId="77777777" w:rsidTr="00383CB8">
        <w:tc>
          <w:tcPr>
            <w:tcW w:w="1525" w:type="dxa"/>
          </w:tcPr>
          <w:p w14:paraId="2FEE404F" w14:textId="77777777" w:rsidR="00432CB6" w:rsidRDefault="00432CB6" w:rsidP="0004777C">
            <w:r>
              <w:lastRenderedPageBreak/>
              <w:t>Emergency Rule</w:t>
            </w:r>
          </w:p>
        </w:tc>
        <w:tc>
          <w:tcPr>
            <w:tcW w:w="3373" w:type="dxa"/>
          </w:tcPr>
          <w:p w14:paraId="2FEE4050" w14:textId="77777777" w:rsidR="00432CB6" w:rsidRDefault="00432CB6" w:rsidP="0004777C">
            <w:r>
              <w:t xml:space="preserve">A rule enacted the same as Public Rules above, but used in emergency situations as defined in the King County Code 2.98.070. </w:t>
            </w:r>
          </w:p>
        </w:tc>
        <w:tc>
          <w:tcPr>
            <w:tcW w:w="4547" w:type="dxa"/>
          </w:tcPr>
          <w:p w14:paraId="2FEE4051" w14:textId="77777777" w:rsidR="00432CB6" w:rsidRDefault="00432CB6" w:rsidP="001D5F54">
            <w:pPr>
              <w:pStyle w:val="ListParagraph"/>
              <w:numPr>
                <w:ilvl w:val="0"/>
                <w:numId w:val="8"/>
              </w:numPr>
            </w:pPr>
            <w:r>
              <w:t>Same as Public Rules, except does not require public notice or a comment period per King County Code 2.98.070.</w:t>
            </w:r>
          </w:p>
          <w:p w14:paraId="2FEE4052" w14:textId="77777777" w:rsidR="00432CB6" w:rsidRDefault="00432CB6" w:rsidP="001D5F54">
            <w:pPr>
              <w:pStyle w:val="ListParagraph"/>
              <w:numPr>
                <w:ilvl w:val="0"/>
                <w:numId w:val="8"/>
              </w:numPr>
            </w:pPr>
            <w:r>
              <w:t>Effective period limited to 150 days per King County Code 2.98.070.</w:t>
            </w:r>
          </w:p>
          <w:p w14:paraId="2FEE4053" w14:textId="77777777" w:rsidR="00432CB6" w:rsidRDefault="00432CB6" w:rsidP="001D5F54">
            <w:pPr>
              <w:pStyle w:val="ListParagraph"/>
              <w:numPr>
                <w:ilvl w:val="0"/>
                <w:numId w:val="8"/>
              </w:numPr>
            </w:pPr>
            <w:r>
              <w:t>Has the force of law.</w:t>
            </w:r>
          </w:p>
        </w:tc>
      </w:tr>
    </w:tbl>
    <w:p w14:paraId="2FEE4055" w14:textId="77777777" w:rsidR="00432CB6" w:rsidRDefault="00B44655" w:rsidP="00B85571">
      <w:pPr>
        <w:pStyle w:val="Heading1"/>
      </w:pPr>
      <w:bookmarkStart w:id="4" w:name="_Toc467587896"/>
      <w:r>
        <w:t>Guidance tool – difference between policies and procedures</w:t>
      </w:r>
      <w:bookmarkEnd w:id="4"/>
    </w:p>
    <w:p w14:paraId="2FEE4056" w14:textId="77777777" w:rsidR="00B44655" w:rsidRPr="00B44655" w:rsidRDefault="00B44655" w:rsidP="00B44655">
      <w:r>
        <w:br/>
      </w:r>
    </w:p>
    <w:tbl>
      <w:tblPr>
        <w:tblW w:w="9440" w:type="dxa"/>
        <w:tblCellMar>
          <w:left w:w="0" w:type="dxa"/>
          <w:right w:w="0" w:type="dxa"/>
        </w:tblCellMar>
        <w:tblLook w:val="04A0" w:firstRow="1" w:lastRow="0" w:firstColumn="1" w:lastColumn="0" w:noHBand="0" w:noVBand="1"/>
      </w:tblPr>
      <w:tblGrid>
        <w:gridCol w:w="1424"/>
        <w:gridCol w:w="1726"/>
        <w:gridCol w:w="2991"/>
        <w:gridCol w:w="3299"/>
      </w:tblGrid>
      <w:tr w:rsidR="00B44655" w14:paraId="2FEE405B" w14:textId="77777777" w:rsidTr="00B44655">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EE4057" w14:textId="77777777" w:rsidR="00B44655" w:rsidRDefault="00B44655">
            <w:pPr>
              <w:rPr>
                <w:b/>
                <w:bCs/>
              </w:rPr>
            </w:pPr>
            <w:r>
              <w:rPr>
                <w:b/>
                <w:bCs/>
              </w:rPr>
              <w:t>What kind of directive is it?</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E4058" w14:textId="77777777" w:rsidR="00B44655" w:rsidRDefault="00B44655">
            <w:pPr>
              <w:rPr>
                <w:b/>
                <w:bCs/>
              </w:rPr>
            </w:pPr>
            <w:r>
              <w:rPr>
                <w:b/>
                <w:bCs/>
              </w:rPr>
              <w:t>Simplified Definition</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E4059" w14:textId="77777777" w:rsidR="00B44655" w:rsidRDefault="00B44655">
            <w:pPr>
              <w:rPr>
                <w:b/>
                <w:bCs/>
              </w:rPr>
            </w:pPr>
            <w:r>
              <w:rPr>
                <w:b/>
                <w:bCs/>
              </w:rPr>
              <w:t>What is this directive used for?</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E405A" w14:textId="77777777" w:rsidR="00B44655" w:rsidRDefault="00B44655">
            <w:pPr>
              <w:rPr>
                <w:b/>
                <w:bCs/>
              </w:rPr>
            </w:pPr>
            <w:r>
              <w:rPr>
                <w:b/>
                <w:bCs/>
              </w:rPr>
              <w:t>What are the Distinguishing Characteristics of this type of directive?</w:t>
            </w:r>
          </w:p>
        </w:tc>
      </w:tr>
      <w:tr w:rsidR="00B44655" w14:paraId="2FEE4062" w14:textId="77777777" w:rsidTr="00B44655">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E405C" w14:textId="77777777" w:rsidR="00B44655" w:rsidRDefault="00B44655">
            <w:r>
              <w:t>Policy</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2FEE405D" w14:textId="77777777" w:rsidR="00B44655" w:rsidRDefault="00B44655">
            <w:r>
              <w:rPr>
                <w:i/>
                <w:iCs/>
              </w:rPr>
              <w:t>What</w:t>
            </w:r>
            <w:r>
              <w:t xml:space="preserve"> must be done</w:t>
            </w:r>
            <w:r>
              <w:br/>
            </w:r>
            <w:r>
              <w:br/>
              <w:t>(A statement of intent to comply with legal mandates)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FEE405E" w14:textId="77777777" w:rsidR="00B44655" w:rsidRDefault="00B44655" w:rsidP="00B44655">
            <w:pPr>
              <w:numPr>
                <w:ilvl w:val="0"/>
                <w:numId w:val="19"/>
              </w:numPr>
              <w:spacing w:after="0" w:line="240" w:lineRule="auto"/>
              <w:ind w:left="0"/>
              <w:rPr>
                <w:color w:val="000000"/>
              </w:rPr>
            </w:pPr>
            <w:r>
              <w:t>A directive intended to achieve or reinforce compliance with established mandates. Used to provide clear guidance to the workforce to ensure compliance with a mandate that exists in county code, state law or other legal authority.</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FEE405F" w14:textId="77777777" w:rsidR="00B44655" w:rsidRDefault="00B44655" w:rsidP="00B44655">
            <w:pPr>
              <w:pStyle w:val="ListParagraph"/>
              <w:numPr>
                <w:ilvl w:val="0"/>
                <w:numId w:val="20"/>
              </w:numPr>
              <w:spacing w:after="0" w:line="240" w:lineRule="auto"/>
              <w:contextualSpacing w:val="0"/>
            </w:pPr>
            <w:r>
              <w:t>These bear consequences for nonconformance.</w:t>
            </w:r>
          </w:p>
          <w:p w14:paraId="2FEE4060" w14:textId="77777777" w:rsidR="00B44655" w:rsidRDefault="00B44655" w:rsidP="00B44655">
            <w:pPr>
              <w:pStyle w:val="ListParagraph"/>
              <w:numPr>
                <w:ilvl w:val="0"/>
                <w:numId w:val="20"/>
              </w:numPr>
              <w:spacing w:after="0" w:line="240" w:lineRule="auto"/>
              <w:contextualSpacing w:val="0"/>
            </w:pPr>
            <w:r>
              <w:t>These refer to and support compliance with existing mandates.</w:t>
            </w:r>
          </w:p>
          <w:p w14:paraId="2FEE4061" w14:textId="77777777" w:rsidR="00B44655" w:rsidRDefault="00B44655" w:rsidP="00B44655">
            <w:pPr>
              <w:pStyle w:val="ListParagraph"/>
              <w:numPr>
                <w:ilvl w:val="0"/>
                <w:numId w:val="20"/>
              </w:numPr>
              <w:spacing w:after="0" w:line="240" w:lineRule="auto"/>
              <w:contextualSpacing w:val="0"/>
            </w:pPr>
            <w:r>
              <w:t>Format has prescribed sections and headers to ensure standard look and feel for all policies.</w:t>
            </w:r>
          </w:p>
        </w:tc>
      </w:tr>
      <w:tr w:rsidR="00B44655" w14:paraId="2FEE4069" w14:textId="77777777" w:rsidTr="00B44655">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E4063" w14:textId="77777777" w:rsidR="00B44655" w:rsidRDefault="00B44655">
            <w:r>
              <w:t>Procedure</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2FEE4064" w14:textId="77777777" w:rsidR="00B44655" w:rsidRDefault="00B44655" w:rsidP="00F614EF">
            <w:pPr>
              <w:numPr>
                <w:ilvl w:val="0"/>
                <w:numId w:val="19"/>
              </w:numPr>
              <w:spacing w:after="0" w:line="240" w:lineRule="auto"/>
              <w:ind w:left="0"/>
              <w:rPr>
                <w:color w:val="000000"/>
              </w:rPr>
            </w:pPr>
            <w:r>
              <w:rPr>
                <w:i/>
                <w:iCs/>
                <w:color w:val="000000"/>
              </w:rPr>
              <w:t xml:space="preserve">How </w:t>
            </w:r>
            <w:r>
              <w:rPr>
                <w:color w:val="000000"/>
              </w:rPr>
              <w:t>to accomplish something</w:t>
            </w:r>
            <w:r>
              <w:rPr>
                <w:color w:val="000000"/>
              </w:rPr>
              <w:br/>
            </w:r>
            <w:r>
              <w:rPr>
                <w:color w:val="000000"/>
              </w:rPr>
              <w:br/>
            </w:r>
            <w:r w:rsidR="00B85571">
              <w:rPr>
                <w:color w:val="000000"/>
              </w:rPr>
              <w:t>(Implementation of a policy</w:t>
            </w:r>
            <w:r>
              <w:rPr>
                <w:color w:val="000000"/>
              </w:rPr>
              <w: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FEE4065" w14:textId="77777777" w:rsidR="00B44655" w:rsidRDefault="00B44655" w:rsidP="00B44655">
            <w:pPr>
              <w:numPr>
                <w:ilvl w:val="0"/>
                <w:numId w:val="19"/>
              </w:numPr>
              <w:spacing w:after="0" w:line="240" w:lineRule="auto"/>
              <w:ind w:left="0"/>
            </w:pPr>
            <w:r>
              <w:rPr>
                <w:color w:val="000000"/>
              </w:rPr>
              <w:t xml:space="preserve">A fixed, step-by-step sequence of </w:t>
            </w:r>
            <w:r>
              <w:t>activities</w:t>
            </w:r>
            <w:r>
              <w:rPr>
                <w:color w:val="000000"/>
              </w:rPr>
              <w:t xml:space="preserve"> or </w:t>
            </w:r>
            <w:r>
              <w:t>course of action</w:t>
            </w:r>
            <w:r>
              <w:rPr>
                <w:color w:val="000000"/>
              </w:rPr>
              <w:t xml:space="preserve"> (with </w:t>
            </w:r>
            <w:r>
              <w:t>definite</w:t>
            </w:r>
            <w:r>
              <w:rPr>
                <w:color w:val="000000"/>
              </w:rPr>
              <w:t xml:space="preserve"> start and end </w:t>
            </w:r>
            <w:r>
              <w:t>points</w:t>
            </w:r>
            <w:r>
              <w:rPr>
                <w:color w:val="000000"/>
              </w:rPr>
              <w:t xml:space="preserve">) that must be followed in the same </w:t>
            </w:r>
            <w:r>
              <w:t>order</w:t>
            </w:r>
            <w:r>
              <w:rPr>
                <w:color w:val="000000"/>
              </w:rPr>
              <w:t xml:space="preserve"> to correctly perform a </w:t>
            </w:r>
            <w:r>
              <w:t>task or comply with a policy</w:t>
            </w:r>
            <w:r>
              <w:rPr>
                <w:color w:val="000000"/>
              </w:rPr>
              <w:t xml:space="preserve">.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FEE4066" w14:textId="77777777" w:rsidR="00B44655" w:rsidRDefault="00B44655" w:rsidP="00B44655">
            <w:pPr>
              <w:pStyle w:val="ListParagraph"/>
              <w:numPr>
                <w:ilvl w:val="0"/>
                <w:numId w:val="21"/>
              </w:numPr>
              <w:spacing w:after="0" w:line="240" w:lineRule="auto"/>
              <w:contextualSpacing w:val="0"/>
              <w:rPr>
                <w:color w:val="000000"/>
              </w:rPr>
            </w:pPr>
            <w:r>
              <w:rPr>
                <w:color w:val="000000"/>
              </w:rPr>
              <w:t>Provides a platform for implementing the consistency needed to decrease process variation</w:t>
            </w:r>
          </w:p>
          <w:p w14:paraId="2FEE4067" w14:textId="77777777" w:rsidR="00B44655" w:rsidRDefault="00B44655" w:rsidP="00B44655">
            <w:pPr>
              <w:numPr>
                <w:ilvl w:val="0"/>
                <w:numId w:val="21"/>
              </w:numPr>
              <w:spacing w:after="0" w:line="240" w:lineRule="auto"/>
              <w:rPr>
                <w:rFonts w:eastAsia="Times New Roman"/>
                <w:color w:val="000000"/>
              </w:rPr>
            </w:pPr>
            <w:r>
              <w:rPr>
                <w:rFonts w:eastAsia="Times New Roman"/>
                <w:color w:val="000000"/>
              </w:rPr>
              <w:t>Format determined at the agency level</w:t>
            </w:r>
          </w:p>
          <w:p w14:paraId="2FEE4068" w14:textId="77777777" w:rsidR="00B44655" w:rsidRDefault="00B44655" w:rsidP="00B44655">
            <w:pPr>
              <w:numPr>
                <w:ilvl w:val="0"/>
                <w:numId w:val="21"/>
              </w:numPr>
              <w:spacing w:after="0" w:line="240" w:lineRule="auto"/>
              <w:rPr>
                <w:rFonts w:eastAsia="Times New Roman"/>
                <w:color w:val="000000"/>
              </w:rPr>
            </w:pPr>
            <w:r>
              <w:rPr>
                <w:rFonts w:eastAsia="Times New Roman"/>
                <w:color w:val="000000"/>
              </w:rPr>
              <w:t xml:space="preserve">Is maintained and revised at the agency level  </w:t>
            </w:r>
          </w:p>
        </w:tc>
      </w:tr>
    </w:tbl>
    <w:p w14:paraId="2FEE406A" w14:textId="77777777" w:rsidR="00C76912" w:rsidRDefault="00C76912" w:rsidP="00F614EF"/>
    <w:p w14:paraId="2FEE406B" w14:textId="77777777" w:rsidR="00C76912" w:rsidRDefault="00C76912" w:rsidP="00C76912">
      <w:pPr>
        <w:pStyle w:val="Heading1"/>
      </w:pPr>
      <w:bookmarkStart w:id="5" w:name="_Toc467587897"/>
      <w:r>
        <w:lastRenderedPageBreak/>
        <w:t>Guidance tool – Verbs Often Found in Policies and Procedures</w:t>
      </w:r>
      <w:bookmarkEnd w:id="5"/>
      <w:r>
        <w:br/>
      </w:r>
    </w:p>
    <w:p w14:paraId="2FEE406C" w14:textId="77777777" w:rsidR="00C76912" w:rsidRPr="00863BD6" w:rsidRDefault="00C76912" w:rsidP="00C76912">
      <w:pPr>
        <w:rPr>
          <w:sz w:val="24"/>
          <w:szCs w:val="24"/>
        </w:rPr>
      </w:pPr>
      <w:r w:rsidRPr="00863BD6">
        <w:rPr>
          <w:b/>
          <w:sz w:val="24"/>
          <w:szCs w:val="24"/>
        </w:rPr>
        <w:t>Shall</w:t>
      </w:r>
      <w:r w:rsidRPr="00863BD6">
        <w:rPr>
          <w:sz w:val="24"/>
          <w:szCs w:val="24"/>
        </w:rPr>
        <w:t xml:space="preserve">—a word that commands an action. It carries a weight of known or prescribed consequence.  </w:t>
      </w:r>
    </w:p>
    <w:p w14:paraId="2FEE406D" w14:textId="77777777" w:rsidR="00C76912" w:rsidRPr="00863BD6" w:rsidRDefault="00C76912" w:rsidP="00C76912">
      <w:pPr>
        <w:rPr>
          <w:sz w:val="24"/>
          <w:szCs w:val="24"/>
        </w:rPr>
      </w:pPr>
      <w:r w:rsidRPr="00863BD6">
        <w:rPr>
          <w:b/>
          <w:sz w:val="24"/>
          <w:szCs w:val="24"/>
        </w:rPr>
        <w:t>Must</w:t>
      </w:r>
      <w:r w:rsidRPr="00863BD6">
        <w:rPr>
          <w:sz w:val="24"/>
          <w:szCs w:val="24"/>
        </w:rPr>
        <w:t xml:space="preserve">—has nearly the same meaning as shall. It’s a word that commands an action, or represents a duty or requirement. Because Must covers more territory and is </w:t>
      </w:r>
      <w:proofErr w:type="gramStart"/>
      <w:r w:rsidRPr="00863BD6">
        <w:rPr>
          <w:sz w:val="24"/>
          <w:szCs w:val="24"/>
        </w:rPr>
        <w:t>more clear</w:t>
      </w:r>
      <w:proofErr w:type="gramEnd"/>
      <w:r w:rsidRPr="00863BD6">
        <w:rPr>
          <w:sz w:val="24"/>
          <w:szCs w:val="24"/>
        </w:rPr>
        <w:t xml:space="preserve"> and commonly understood than shall, Must is actually favored over Shall in modern contract and policy language.  </w:t>
      </w:r>
    </w:p>
    <w:p w14:paraId="2FEE406E" w14:textId="77777777" w:rsidR="00C76912" w:rsidRPr="00863BD6" w:rsidRDefault="00C76912" w:rsidP="00C76912">
      <w:pPr>
        <w:rPr>
          <w:sz w:val="24"/>
          <w:szCs w:val="24"/>
        </w:rPr>
      </w:pPr>
      <w:r w:rsidRPr="00863BD6">
        <w:rPr>
          <w:b/>
          <w:sz w:val="24"/>
          <w:szCs w:val="24"/>
        </w:rPr>
        <w:t>Will</w:t>
      </w:r>
      <w:r w:rsidRPr="00863BD6">
        <w:rPr>
          <w:sz w:val="24"/>
          <w:szCs w:val="24"/>
        </w:rPr>
        <w:t xml:space="preserve">—a word that captures a future tense or repeated action. This is a future-tense statement of fact, intention or process, not necessarily a statement of requirement. If you are trying to make a statement of requirement, you </w:t>
      </w:r>
      <w:r w:rsidRPr="00863BD6">
        <w:rPr>
          <w:b/>
          <w:sz w:val="24"/>
          <w:szCs w:val="24"/>
        </w:rPr>
        <w:t>should</w:t>
      </w:r>
      <w:r w:rsidRPr="00863BD6">
        <w:rPr>
          <w:sz w:val="24"/>
          <w:szCs w:val="24"/>
        </w:rPr>
        <w:t xml:space="preserve"> use the word Shall. Will is used with procedures more so than with policies for this reason.  </w:t>
      </w:r>
    </w:p>
    <w:p w14:paraId="2FEE406F" w14:textId="77777777" w:rsidR="00C76912" w:rsidRPr="00863BD6" w:rsidRDefault="00C76912" w:rsidP="00C76912">
      <w:pPr>
        <w:rPr>
          <w:sz w:val="24"/>
          <w:szCs w:val="24"/>
        </w:rPr>
      </w:pPr>
      <w:r w:rsidRPr="00863BD6">
        <w:rPr>
          <w:b/>
          <w:sz w:val="24"/>
          <w:szCs w:val="24"/>
        </w:rPr>
        <w:t>Should</w:t>
      </w:r>
      <w:r w:rsidRPr="00863BD6">
        <w:rPr>
          <w:sz w:val="24"/>
          <w:szCs w:val="24"/>
        </w:rPr>
        <w:t xml:space="preserve">—a word that suggests or encourages but does not require or prohibit an action. Failure to take a suggested action will not result in known or prescribed consequences. </w:t>
      </w:r>
    </w:p>
    <w:p w14:paraId="2FEE4070" w14:textId="77777777" w:rsidR="00C76912" w:rsidRPr="00C76912" w:rsidRDefault="00C76912" w:rsidP="00F614EF">
      <w:pPr>
        <w:rPr>
          <w:sz w:val="24"/>
          <w:szCs w:val="24"/>
        </w:rPr>
      </w:pPr>
      <w:r w:rsidRPr="00863BD6">
        <w:rPr>
          <w:b/>
          <w:sz w:val="24"/>
          <w:szCs w:val="24"/>
        </w:rPr>
        <w:t>May</w:t>
      </w:r>
      <w:r w:rsidRPr="00863BD6">
        <w:rPr>
          <w:sz w:val="24"/>
          <w:szCs w:val="24"/>
        </w:rPr>
        <w:t xml:space="preserve">—is a word that provides an option with regard to an action. One can choose to do it or not without consequence. </w:t>
      </w:r>
    </w:p>
    <w:p w14:paraId="2FEE4071" w14:textId="77777777" w:rsidR="00BA2F59" w:rsidRDefault="00154AA3" w:rsidP="00BA2F59">
      <w:pPr>
        <w:pStyle w:val="Heading1"/>
      </w:pPr>
      <w:bookmarkStart w:id="6" w:name="_Toc467587898"/>
      <w:r>
        <w:t xml:space="preserve">Developing </w:t>
      </w:r>
      <w:r w:rsidR="001B488B">
        <w:t>Policies</w:t>
      </w:r>
      <w:bookmarkEnd w:id="6"/>
    </w:p>
    <w:p w14:paraId="2FEE4072" w14:textId="77777777" w:rsidR="00B44655" w:rsidRDefault="0084484A" w:rsidP="004B4CB3">
      <w:r>
        <w:br/>
        <w:t xml:space="preserve">The following procedures should be followed when developing and implementing executive policies and department policies.  These procedures apply to new policies, policy revisions, and policy renewals.  </w:t>
      </w:r>
    </w:p>
    <w:p w14:paraId="2FEE4073" w14:textId="77777777" w:rsidR="004B4CB3" w:rsidRPr="00F614EF" w:rsidRDefault="00B44655" w:rsidP="004B4CB3">
      <w:r>
        <w:t xml:space="preserve">Note: these procedures are only for the development of </w:t>
      </w:r>
      <w:r w:rsidRPr="00F614EF">
        <w:rPr>
          <w:b/>
        </w:rPr>
        <w:t>policies</w:t>
      </w:r>
      <w:r w:rsidR="00F614EF" w:rsidRPr="00F614EF">
        <w:t>, and</w:t>
      </w:r>
      <w:r w:rsidR="00383CB8">
        <w:rPr>
          <w:b/>
        </w:rPr>
        <w:t xml:space="preserve"> </w:t>
      </w:r>
      <w:r w:rsidR="00383CB8" w:rsidRPr="00F614EF">
        <w:rPr>
          <w:b/>
        </w:rPr>
        <w:t xml:space="preserve">not </w:t>
      </w:r>
      <w:r>
        <w:t xml:space="preserve">for the development of procedures.  Refer to the above </w:t>
      </w:r>
      <w:r w:rsidRPr="00F614EF">
        <w:rPr>
          <w:b/>
        </w:rPr>
        <w:t xml:space="preserve">Guidance tool – difference between policies and procedures </w:t>
      </w:r>
      <w:r>
        <w:t>– for how to distinguish between policies and procedures.</w:t>
      </w:r>
      <w:r w:rsidR="0084484A">
        <w:br/>
      </w:r>
      <w:r w:rsidR="004B4CB3">
        <w:br/>
      </w:r>
      <w:r w:rsidR="00BA2F59">
        <w:rPr>
          <w:b/>
        </w:rPr>
        <w:t>Procedures</w:t>
      </w:r>
    </w:p>
    <w:p w14:paraId="2FEE4074" w14:textId="77777777" w:rsidR="005653B1" w:rsidRDefault="005653B1" w:rsidP="005653B1">
      <w:pPr>
        <w:pStyle w:val="ListParagraph"/>
        <w:numPr>
          <w:ilvl w:val="0"/>
          <w:numId w:val="9"/>
        </w:numPr>
      </w:pPr>
      <w:r w:rsidRPr="005653B1">
        <w:rPr>
          <w:u w:val="single"/>
        </w:rPr>
        <w:t>Identify a policy need</w:t>
      </w:r>
      <w:r>
        <w:t xml:space="preserve">. </w:t>
      </w:r>
      <w:r w:rsidR="00397364">
        <w:t xml:space="preserve">The first stage in developing a policy is to identify a policy need. As defined by the </w:t>
      </w:r>
      <w:r w:rsidR="00397364" w:rsidRPr="002C1913">
        <w:t>Executive Policy on Drafting and Implementing Executive Policies</w:t>
      </w:r>
      <w:r w:rsidR="00397364">
        <w:t xml:space="preserve">, </w:t>
      </w:r>
      <w:r w:rsidR="00807381">
        <w:t>INF-7-</w:t>
      </w:r>
      <w:r w:rsidR="00856738">
        <w:t>4</w:t>
      </w:r>
      <w:r w:rsidR="00807381">
        <w:t>-</w:t>
      </w:r>
      <w:r w:rsidR="00397364">
        <w:t xml:space="preserve">EP, a policy should address a requirement that the County, administrative offices or executive departments must fulfill, and for which there are consequences for </w:t>
      </w:r>
      <w:r w:rsidR="002E7952">
        <w:t>fulfilling or not fulfilling that</w:t>
      </w:r>
      <w:r w:rsidR="00397364">
        <w:t xml:space="preserve"> requirement. A requirement that necessitates a policy is defined broadly, and may include satisfying legal or regulatory requirements. The department or staff person responsible for developing the policy should do all the research and writing to develop a policy draft. Cost analysis for the policy should occur in the first stage, as well as an analysis of the impacts the policy would have on the county’s strategic plan.</w:t>
      </w:r>
      <w:r>
        <w:br/>
      </w:r>
    </w:p>
    <w:p w14:paraId="2FEE4075" w14:textId="77777777" w:rsidR="005653B1" w:rsidRDefault="005653B1" w:rsidP="00B85571">
      <w:pPr>
        <w:pStyle w:val="ListParagraph"/>
        <w:numPr>
          <w:ilvl w:val="0"/>
          <w:numId w:val="9"/>
        </w:numPr>
      </w:pPr>
      <w:r w:rsidRPr="005653B1">
        <w:rPr>
          <w:u w:val="single"/>
        </w:rPr>
        <w:t>Draft a Policy</w:t>
      </w:r>
      <w:r>
        <w:t>. The person responsible should draft a policy using the template provided by ARMMS</w:t>
      </w:r>
      <w:r w:rsidR="00727066">
        <w:t xml:space="preserve"> *</w:t>
      </w:r>
      <w:r>
        <w:t>.</w:t>
      </w:r>
      <w:r w:rsidR="00B44655">
        <w:br/>
      </w:r>
      <w:r w:rsidR="00B44655">
        <w:br/>
      </w:r>
      <w:r w:rsidR="00B44655">
        <w:lastRenderedPageBreak/>
        <w:t xml:space="preserve">Use the </w:t>
      </w:r>
      <w:r w:rsidR="00B44655" w:rsidRPr="00F614EF">
        <w:rPr>
          <w:b/>
        </w:rPr>
        <w:t>Required Policy Elements Worksheet</w:t>
      </w:r>
      <w:r w:rsidR="00B44655">
        <w:t xml:space="preserve"> </w:t>
      </w:r>
      <w:r w:rsidR="00B85571">
        <w:t xml:space="preserve">(available at </w:t>
      </w:r>
      <w:hyperlink r:id="rId11" w:history="1">
        <w:r w:rsidR="00B85571" w:rsidRPr="00AE2409">
          <w:rPr>
            <w:rStyle w:val="Hyperlink"/>
          </w:rPr>
          <w:t>http://kcweb/archives/por.aspx</w:t>
        </w:r>
      </w:hyperlink>
      <w:r w:rsidR="00B85571">
        <w:t xml:space="preserve">) when drafting any new policy.  </w:t>
      </w:r>
      <w:r w:rsidR="00727066">
        <w:br/>
      </w:r>
      <w:r w:rsidR="00727066">
        <w:br/>
        <w:t xml:space="preserve">* Executive Policies </w:t>
      </w:r>
      <w:r w:rsidR="00727066" w:rsidRPr="00727066">
        <w:rPr>
          <w:b/>
        </w:rPr>
        <w:t>must</w:t>
      </w:r>
      <w:r w:rsidR="00727066">
        <w:t xml:space="preserve"> be drafted on the Policy Template provided by ARMMS.  We recommend that the same Policy Template should also b</w:t>
      </w:r>
      <w:r w:rsidR="005E2357">
        <w:t xml:space="preserve">e used for Department Policies. However, department policies may be in different formats as long as they include the header from the ARMMS template and </w:t>
      </w:r>
      <w:r w:rsidR="00727066">
        <w:t>contain all elements required by INF-7-4-EP.</w:t>
      </w:r>
      <w:r>
        <w:br/>
      </w:r>
    </w:p>
    <w:p w14:paraId="2FEE4076" w14:textId="77777777" w:rsidR="00397364" w:rsidRDefault="005653B1" w:rsidP="00397364">
      <w:pPr>
        <w:pStyle w:val="ListParagraph"/>
        <w:numPr>
          <w:ilvl w:val="0"/>
          <w:numId w:val="9"/>
        </w:numPr>
      </w:pPr>
      <w:r w:rsidRPr="005653B1">
        <w:rPr>
          <w:u w:val="single"/>
        </w:rPr>
        <w:t>Contact ARMMS</w:t>
      </w:r>
      <w:r>
        <w:t xml:space="preserve">.  The </w:t>
      </w:r>
      <w:r w:rsidR="00397364">
        <w:t>department or staff person should contact ARMMS to obtain a document code for the policy. The ARMMS section is responsib</w:t>
      </w:r>
      <w:r>
        <w:t>le for coding and indexing all</w:t>
      </w:r>
      <w:r w:rsidR="00397364">
        <w:t xml:space="preserve"> policies, including executive and department level policies.</w:t>
      </w:r>
      <w:r w:rsidR="00397364">
        <w:br/>
      </w:r>
    </w:p>
    <w:p w14:paraId="2FEE4077" w14:textId="77777777" w:rsidR="005653B1" w:rsidRDefault="005653B1" w:rsidP="00397364">
      <w:pPr>
        <w:pStyle w:val="ListParagraph"/>
        <w:numPr>
          <w:ilvl w:val="0"/>
          <w:numId w:val="9"/>
        </w:numPr>
      </w:pPr>
      <w:r>
        <w:rPr>
          <w:u w:val="single"/>
        </w:rPr>
        <w:t xml:space="preserve">Internal </w:t>
      </w:r>
      <w:r w:rsidRPr="005653B1">
        <w:rPr>
          <w:u w:val="single"/>
        </w:rPr>
        <w:t>Review Process</w:t>
      </w:r>
      <w:r>
        <w:t xml:space="preserve">. </w:t>
      </w:r>
      <w:r w:rsidR="00397364">
        <w:t>The second stage for developing a policy is the review process. This process will be slightly different for executive vs. department level policies. Departments are responsible for their own internal review process. For executive level policies, the draft will be reviewed by the relevant key stakeholders, including high level staff in the executive’s office and/or the department(s) working on the policy. Other reviews may include human resources, labor relations, risk management,</w:t>
      </w:r>
      <w:r w:rsidR="002E7952">
        <w:t xml:space="preserve"> information technology</w:t>
      </w:r>
      <w:r w:rsidR="00397364" w:rsidRPr="00D5792B">
        <w:t xml:space="preserve">, and a legal review by the Prosecuting Attorney’s Office. </w:t>
      </w:r>
    </w:p>
    <w:p w14:paraId="2FEE4078" w14:textId="77777777" w:rsidR="005653B1" w:rsidRDefault="005653B1" w:rsidP="005653B1">
      <w:pPr>
        <w:pStyle w:val="ListParagraph"/>
      </w:pPr>
    </w:p>
    <w:p w14:paraId="2FEE4079" w14:textId="77777777" w:rsidR="00397364" w:rsidRDefault="005653B1" w:rsidP="005653B1">
      <w:pPr>
        <w:pStyle w:val="ListParagraph"/>
        <w:numPr>
          <w:ilvl w:val="0"/>
          <w:numId w:val="9"/>
        </w:numPr>
      </w:pPr>
      <w:r w:rsidRPr="005653B1">
        <w:rPr>
          <w:u w:val="single"/>
        </w:rPr>
        <w:t>Formal Review Process (Executive Policies only)</w:t>
      </w:r>
      <w:r w:rsidRPr="005653B1">
        <w:t xml:space="preserve">. </w:t>
      </w:r>
      <w:r w:rsidR="00397364" w:rsidRPr="00D5792B">
        <w:t xml:space="preserve">Once a </w:t>
      </w:r>
      <w:r w:rsidR="00397364">
        <w:t xml:space="preserve">final draft is ready, the policy owner </w:t>
      </w:r>
      <w:r w:rsidR="002E7952">
        <w:t>must</w:t>
      </w:r>
      <w:r w:rsidR="00397364">
        <w:t xml:space="preserve"> </w:t>
      </w:r>
      <w:r>
        <w:t xml:space="preserve">send a draft of the policy to </w:t>
      </w:r>
      <w:proofErr w:type="spellStart"/>
      <w:r>
        <w:t>ZZGroup</w:t>
      </w:r>
      <w:proofErr w:type="spellEnd"/>
      <w:r>
        <w:t xml:space="preserve">, Executive Policy Review Group.  </w:t>
      </w:r>
      <w:r w:rsidR="00397364">
        <w:t xml:space="preserve"> </w:t>
      </w:r>
      <w:r w:rsidR="00876912">
        <w:br/>
      </w:r>
    </w:p>
    <w:p w14:paraId="2FEE407A" w14:textId="77777777" w:rsidR="005653B1" w:rsidRDefault="005653B1" w:rsidP="00397364">
      <w:pPr>
        <w:pStyle w:val="ListParagraph"/>
        <w:numPr>
          <w:ilvl w:val="0"/>
          <w:numId w:val="9"/>
        </w:numPr>
      </w:pPr>
      <w:r w:rsidRPr="005653B1">
        <w:rPr>
          <w:u w:val="single"/>
        </w:rPr>
        <w:t>Finalize Policy</w:t>
      </w:r>
      <w:r>
        <w:t>. After completion of the</w:t>
      </w:r>
      <w:r w:rsidR="00397364">
        <w:t xml:space="preserve"> review </w:t>
      </w:r>
      <w:r>
        <w:t xml:space="preserve">process and receiving all feedback, the policy should be revised as necessary and finalized.  </w:t>
      </w:r>
      <w:r w:rsidR="002E7952">
        <w:t>Once finalized an electronic version</w:t>
      </w:r>
      <w:r w:rsidR="00A6598E">
        <w:t>, Microsoft Word or similar format,</w:t>
      </w:r>
      <w:r w:rsidR="002E7952">
        <w:t xml:space="preserve"> of the policy must be sent to ARMMS.</w:t>
      </w:r>
    </w:p>
    <w:p w14:paraId="2FEE407B" w14:textId="77777777" w:rsidR="002E7952" w:rsidRDefault="002E7952" w:rsidP="002E7952">
      <w:pPr>
        <w:pStyle w:val="ListParagraph"/>
      </w:pPr>
    </w:p>
    <w:p w14:paraId="2FEE407C" w14:textId="77777777" w:rsidR="00397364" w:rsidRDefault="005653B1" w:rsidP="00397364">
      <w:pPr>
        <w:pStyle w:val="ListParagraph"/>
        <w:numPr>
          <w:ilvl w:val="0"/>
          <w:numId w:val="9"/>
        </w:numPr>
      </w:pPr>
      <w:r w:rsidRPr="005653B1">
        <w:rPr>
          <w:u w:val="single"/>
        </w:rPr>
        <w:t>Signature</w:t>
      </w:r>
      <w:r>
        <w:t xml:space="preserve">. </w:t>
      </w:r>
      <w:r w:rsidR="00397364">
        <w:t xml:space="preserve">The policy will then be sent to the approving authority for signature. </w:t>
      </w:r>
      <w:r>
        <w:t xml:space="preserve">Executive Policies </w:t>
      </w:r>
      <w:r w:rsidR="002E7952">
        <w:t>must be</w:t>
      </w:r>
      <w:r>
        <w:t xml:space="preserve"> signed by the County Executive, department policies </w:t>
      </w:r>
      <w:r w:rsidR="002E7952">
        <w:t>must be</w:t>
      </w:r>
      <w:r>
        <w:t xml:space="preserve"> signed by the department director.</w:t>
      </w:r>
      <w:r w:rsidR="00397364">
        <w:t xml:space="preserve"> </w:t>
      </w:r>
      <w:r w:rsidR="00876912">
        <w:br/>
      </w:r>
    </w:p>
    <w:p w14:paraId="2FEE407D" w14:textId="77777777" w:rsidR="0084484A" w:rsidRDefault="005653B1" w:rsidP="00397364">
      <w:pPr>
        <w:pStyle w:val="ListParagraph"/>
        <w:numPr>
          <w:ilvl w:val="0"/>
          <w:numId w:val="9"/>
        </w:numPr>
      </w:pPr>
      <w:r w:rsidRPr="00A6598E">
        <w:rPr>
          <w:u w:val="single"/>
        </w:rPr>
        <w:t>Send to ARMMS</w:t>
      </w:r>
      <w:r w:rsidRPr="00A6598E">
        <w:t xml:space="preserve">. </w:t>
      </w:r>
      <w:r w:rsidR="0084484A" w:rsidRPr="00A6598E">
        <w:t xml:space="preserve">After the policy is signed, the original document </w:t>
      </w:r>
      <w:r w:rsidR="002E7952" w:rsidRPr="00A6598E">
        <w:t xml:space="preserve">must </w:t>
      </w:r>
      <w:r w:rsidR="0084484A" w:rsidRPr="00A6598E">
        <w:t>be sent immediately to</w:t>
      </w:r>
      <w:r w:rsidR="0084484A">
        <w:t xml:space="preserve"> ARMMS</w:t>
      </w:r>
      <w:r w:rsidR="002E7952">
        <w:t xml:space="preserve"> to be published on </w:t>
      </w:r>
      <w:r w:rsidR="0084484A">
        <w:t xml:space="preserve">the King County internet site </w:t>
      </w:r>
      <w:hyperlink r:id="rId12" w:history="1">
        <w:r w:rsidR="0084484A" w:rsidRPr="0035176D">
          <w:rPr>
            <w:rStyle w:val="Hyperlink"/>
          </w:rPr>
          <w:t>http://www.kingcounty.gov/operations/policies.aspx</w:t>
        </w:r>
      </w:hyperlink>
      <w:r w:rsidR="0084484A">
        <w:t xml:space="preserve">.  The </w:t>
      </w:r>
      <w:r w:rsidR="00A6598E">
        <w:t xml:space="preserve">original signed </w:t>
      </w:r>
      <w:r w:rsidR="0084484A">
        <w:t xml:space="preserve">policy will then be sent to the King County Archives for indexing and permanent retention.  </w:t>
      </w:r>
      <w:r w:rsidR="0084484A">
        <w:br/>
      </w:r>
    </w:p>
    <w:p w14:paraId="2FEE407E" w14:textId="77777777" w:rsidR="00397364" w:rsidRDefault="0084484A" w:rsidP="0084484A">
      <w:pPr>
        <w:pStyle w:val="ListParagraph"/>
      </w:pPr>
      <w:r>
        <w:t xml:space="preserve">Policies are effective on the date </w:t>
      </w:r>
      <w:r w:rsidR="00A6598E">
        <w:t>they are signed</w:t>
      </w:r>
      <w:r>
        <w:t xml:space="preserve">.  </w:t>
      </w:r>
      <w:r w:rsidR="00876912">
        <w:br/>
      </w:r>
    </w:p>
    <w:p w14:paraId="2FEE407F" w14:textId="77777777" w:rsidR="0084484A" w:rsidRDefault="0084484A" w:rsidP="0084484A">
      <w:pPr>
        <w:pStyle w:val="ListParagraph"/>
        <w:numPr>
          <w:ilvl w:val="0"/>
          <w:numId w:val="9"/>
        </w:numPr>
      </w:pPr>
      <w:r w:rsidRPr="0084484A">
        <w:rPr>
          <w:u w:val="single"/>
        </w:rPr>
        <w:t>Dissemination</w:t>
      </w:r>
      <w:r>
        <w:t>. After publishing to the internet, ARMMS will send a formal announcement to the Executive Policies Manual Station ZZ Group (for executive policies only).  The issuing department should take whatever additional means to disseminate as needed.</w:t>
      </w:r>
      <w:r>
        <w:br/>
      </w:r>
    </w:p>
    <w:p w14:paraId="2FEE4080" w14:textId="77777777" w:rsidR="00397364" w:rsidRDefault="0084484A" w:rsidP="0084484A">
      <w:pPr>
        <w:pStyle w:val="ListParagraph"/>
        <w:numPr>
          <w:ilvl w:val="0"/>
          <w:numId w:val="9"/>
        </w:numPr>
      </w:pPr>
      <w:r w:rsidRPr="0084484A">
        <w:rPr>
          <w:u w:val="single"/>
        </w:rPr>
        <w:lastRenderedPageBreak/>
        <w:t>Implementation</w:t>
      </w:r>
      <w:r>
        <w:t xml:space="preserve">. </w:t>
      </w:r>
      <w:r w:rsidR="00A6598E" w:rsidRPr="00A6598E">
        <w:rPr>
          <w:rStyle w:val="Emphasis"/>
          <w:i w:val="0"/>
        </w:rPr>
        <w:t xml:space="preserve">The </w:t>
      </w:r>
      <w:r w:rsidR="00A6598E">
        <w:t xml:space="preserve">Operations Cabinet is encouraged to communicate Executive level policy changes to their agencies. Those agencies </w:t>
      </w:r>
      <w:r w:rsidR="00397364">
        <w:t xml:space="preserve">are responsible for implementing executive and department level policies, including training for employees. </w:t>
      </w:r>
    </w:p>
    <w:p w14:paraId="2FEE4081" w14:textId="77777777" w:rsidR="00A6598E" w:rsidRDefault="00A6598E" w:rsidP="00A6598E">
      <w:pPr>
        <w:pStyle w:val="ListParagraph"/>
      </w:pPr>
    </w:p>
    <w:p w14:paraId="2FEE4082" w14:textId="77777777" w:rsidR="001B488B" w:rsidRDefault="0084484A" w:rsidP="001B488B">
      <w:pPr>
        <w:pStyle w:val="ListParagraph"/>
        <w:numPr>
          <w:ilvl w:val="0"/>
          <w:numId w:val="9"/>
        </w:numPr>
      </w:pPr>
      <w:r w:rsidRPr="0084484A">
        <w:rPr>
          <w:u w:val="single"/>
        </w:rPr>
        <w:t>Maintenance</w:t>
      </w:r>
      <w:r w:rsidR="00A6598E">
        <w:t xml:space="preserve">. All policies </w:t>
      </w:r>
      <w:r>
        <w:t>expire 5</w:t>
      </w:r>
      <w:r w:rsidR="008C1366">
        <w:t xml:space="preserve"> (five)</w:t>
      </w:r>
      <w:r>
        <w:t xml:space="preserve"> years after the effective date.  Departments should ensure that they have plans to revise or renew </w:t>
      </w:r>
      <w:r w:rsidR="00A6598E">
        <w:t xml:space="preserve">all policies prior to </w:t>
      </w:r>
      <w:r>
        <w:t>expiration date</w:t>
      </w:r>
      <w:r w:rsidR="00A6598E">
        <w:t>s</w:t>
      </w:r>
      <w:r w:rsidR="00CD02BC">
        <w:t>.</w:t>
      </w:r>
    </w:p>
    <w:p w14:paraId="2FEE4083" w14:textId="77777777" w:rsidR="001B488B" w:rsidRDefault="00154AA3" w:rsidP="001B488B">
      <w:pPr>
        <w:pStyle w:val="Heading1"/>
      </w:pPr>
      <w:bookmarkStart w:id="7" w:name="_Toc467587899"/>
      <w:r>
        <w:t xml:space="preserve">Developing </w:t>
      </w:r>
      <w:r w:rsidR="001B488B">
        <w:t>Orders</w:t>
      </w:r>
      <w:bookmarkEnd w:id="7"/>
    </w:p>
    <w:p w14:paraId="2FEE4084" w14:textId="77777777" w:rsidR="00D50C3F" w:rsidRDefault="00154AA3" w:rsidP="001B488B">
      <w:r>
        <w:br/>
        <w:t xml:space="preserve">The following procedures should be followed when developing and implementing executive orders and emergency orders.  These procedures apply to new orders, order revisions, and order renewals. </w:t>
      </w:r>
    </w:p>
    <w:p w14:paraId="2FEE4085" w14:textId="77777777" w:rsidR="001B488B" w:rsidRDefault="00D50C3F" w:rsidP="001B488B">
      <w:r>
        <w:t>The development, approval</w:t>
      </w:r>
      <w:r w:rsidR="00C40B24">
        <w:t>,</w:t>
      </w:r>
      <w:r>
        <w:t xml:space="preserve"> and implementation process is the same for executive orders and emergency orders.</w:t>
      </w:r>
      <w:r w:rsidR="00154AA3">
        <w:t xml:space="preserve"> </w:t>
      </w:r>
    </w:p>
    <w:p w14:paraId="2FEE4086" w14:textId="77777777" w:rsidR="001B488B" w:rsidRPr="00807381" w:rsidRDefault="00876912" w:rsidP="001B488B">
      <w:pPr>
        <w:rPr>
          <w:b/>
        </w:rPr>
      </w:pPr>
      <w:r w:rsidRPr="00807381">
        <w:rPr>
          <w:b/>
        </w:rPr>
        <w:t>Procedures</w:t>
      </w:r>
    </w:p>
    <w:p w14:paraId="2FEE4087" w14:textId="77777777" w:rsidR="00846124" w:rsidRPr="00C40B24" w:rsidRDefault="00846124" w:rsidP="00876912">
      <w:pPr>
        <w:pStyle w:val="ListParagraph"/>
        <w:numPr>
          <w:ilvl w:val="0"/>
          <w:numId w:val="10"/>
        </w:numPr>
        <w:rPr>
          <w:u w:val="single"/>
        </w:rPr>
      </w:pPr>
      <w:r w:rsidRPr="00846124">
        <w:rPr>
          <w:u w:val="single"/>
        </w:rPr>
        <w:t>Identify the need for an order</w:t>
      </w:r>
      <w:r>
        <w:t xml:space="preserve">. </w:t>
      </w:r>
      <w:r w:rsidR="00876912">
        <w:t xml:space="preserve">The person responsible for developing the </w:t>
      </w:r>
      <w:r w:rsidR="00807381">
        <w:t>order</w:t>
      </w:r>
      <w:r w:rsidR="00876912">
        <w:t xml:space="preserve"> should do all the research and writing to </w:t>
      </w:r>
      <w:r w:rsidR="00C40B24">
        <w:t>determine if an order is needed</w:t>
      </w:r>
      <w:r w:rsidR="00876912">
        <w:t xml:space="preserve">. </w:t>
      </w:r>
    </w:p>
    <w:p w14:paraId="2FEE4088" w14:textId="77777777" w:rsidR="00C40B24" w:rsidRPr="00846124" w:rsidRDefault="00C40B24" w:rsidP="00C40B24">
      <w:pPr>
        <w:pStyle w:val="ListParagraph"/>
        <w:rPr>
          <w:u w:val="single"/>
        </w:rPr>
      </w:pPr>
    </w:p>
    <w:p w14:paraId="2FEE4089" w14:textId="77777777" w:rsidR="00846124" w:rsidRPr="00846124" w:rsidRDefault="00846124" w:rsidP="00876912">
      <w:pPr>
        <w:pStyle w:val="ListParagraph"/>
        <w:numPr>
          <w:ilvl w:val="0"/>
          <w:numId w:val="10"/>
        </w:numPr>
        <w:rPr>
          <w:u w:val="single"/>
        </w:rPr>
      </w:pPr>
      <w:r w:rsidRPr="00846124">
        <w:rPr>
          <w:u w:val="single"/>
        </w:rPr>
        <w:t>Draft an order</w:t>
      </w:r>
      <w:r>
        <w:t xml:space="preserve">. The person responsible for developing the order should draft the order using the template provided by ARMMS.  </w:t>
      </w:r>
      <w:r>
        <w:br/>
      </w:r>
    </w:p>
    <w:p w14:paraId="2FEE408A" w14:textId="77777777" w:rsidR="00876912" w:rsidRPr="00C40B24" w:rsidRDefault="00846124" w:rsidP="00876912">
      <w:pPr>
        <w:pStyle w:val="ListParagraph"/>
        <w:numPr>
          <w:ilvl w:val="0"/>
          <w:numId w:val="10"/>
        </w:numPr>
        <w:rPr>
          <w:u w:val="single"/>
        </w:rPr>
      </w:pPr>
      <w:r>
        <w:rPr>
          <w:u w:val="single"/>
        </w:rPr>
        <w:t>Contact ARMMS</w:t>
      </w:r>
      <w:r w:rsidRPr="00846124">
        <w:t>.</w:t>
      </w:r>
      <w:r>
        <w:t xml:space="preserve"> </w:t>
      </w:r>
      <w:r w:rsidR="00876912">
        <w:t xml:space="preserve">Once a draft is </w:t>
      </w:r>
      <w:r w:rsidR="00C40B24">
        <w:t xml:space="preserve">in place, they </w:t>
      </w:r>
      <w:r w:rsidR="00876912">
        <w:t>should contact ARMMS to obtain a document code</w:t>
      </w:r>
      <w:r w:rsidR="00DA7B47">
        <w:t xml:space="preserve"> number</w:t>
      </w:r>
      <w:r w:rsidR="00876912">
        <w:t xml:space="preserve"> for the </w:t>
      </w:r>
      <w:r w:rsidR="00807381">
        <w:t>order</w:t>
      </w:r>
      <w:r w:rsidR="00876912">
        <w:t>. The ARMMS section is responsib</w:t>
      </w:r>
      <w:r w:rsidR="00C40B24">
        <w:t>le for coding and indexing all e</w:t>
      </w:r>
      <w:r w:rsidR="00876912">
        <w:t xml:space="preserve">xecutive </w:t>
      </w:r>
      <w:r w:rsidR="00C40B24">
        <w:t xml:space="preserve">and emergency orders. </w:t>
      </w:r>
    </w:p>
    <w:p w14:paraId="2FEE408B" w14:textId="77777777" w:rsidR="00C40B24" w:rsidRPr="00846124" w:rsidRDefault="00C40B24" w:rsidP="00C40B24">
      <w:pPr>
        <w:pStyle w:val="ListParagraph"/>
        <w:rPr>
          <w:u w:val="single"/>
        </w:rPr>
      </w:pPr>
    </w:p>
    <w:p w14:paraId="2FEE408C" w14:textId="77777777" w:rsidR="00876912" w:rsidRDefault="00846124" w:rsidP="00846124">
      <w:pPr>
        <w:pStyle w:val="ListParagraph"/>
        <w:numPr>
          <w:ilvl w:val="0"/>
          <w:numId w:val="10"/>
        </w:numPr>
      </w:pPr>
      <w:r>
        <w:rPr>
          <w:u w:val="single"/>
        </w:rPr>
        <w:t>Internal Review</w:t>
      </w:r>
      <w:r>
        <w:t>.</w:t>
      </w:r>
      <w:r w:rsidR="00876912">
        <w:t xml:space="preserve"> </w:t>
      </w:r>
      <w:r w:rsidR="00720A31">
        <w:t xml:space="preserve">While a formal review process is not required for executive and emergency orders an internal review by the drafter is recommended at this point in the process. </w:t>
      </w:r>
      <w:r w:rsidR="00876912">
        <w:br/>
      </w:r>
    </w:p>
    <w:p w14:paraId="2FEE408D" w14:textId="77777777" w:rsidR="00846124" w:rsidRDefault="00846124" w:rsidP="00876912">
      <w:pPr>
        <w:pStyle w:val="ListParagraph"/>
        <w:numPr>
          <w:ilvl w:val="0"/>
          <w:numId w:val="10"/>
        </w:numPr>
      </w:pPr>
      <w:r w:rsidRPr="00846124">
        <w:rPr>
          <w:u w:val="single"/>
        </w:rPr>
        <w:t>Finalize Document</w:t>
      </w:r>
      <w:r>
        <w:t>. Comments are collected after the internal review phase</w:t>
      </w:r>
      <w:r w:rsidR="00876912">
        <w:t xml:space="preserve">, and any final changes are made. </w:t>
      </w:r>
      <w:r w:rsidR="00C63709">
        <w:t xml:space="preserve">Once </w:t>
      </w:r>
      <w:r>
        <w:t>finalized</w:t>
      </w:r>
      <w:r w:rsidR="00C63709">
        <w:t xml:space="preserve"> the document</w:t>
      </w:r>
      <w:r>
        <w:t xml:space="preserve"> </w:t>
      </w:r>
      <w:r w:rsidR="00C63709">
        <w:t>is</w:t>
      </w:r>
      <w:r>
        <w:t xml:space="preserve"> sent to the Executive</w:t>
      </w:r>
      <w:r w:rsidR="00876912">
        <w:t xml:space="preserve"> for signature</w:t>
      </w:r>
      <w:r w:rsidR="00C63709">
        <w:t xml:space="preserve"> and an electronic version, Microsoft Word or similar format, of the order must be sent to ARMMS.</w:t>
      </w:r>
      <w:r w:rsidR="00876912">
        <w:t xml:space="preserve"> </w:t>
      </w:r>
      <w:r>
        <w:br/>
      </w:r>
    </w:p>
    <w:p w14:paraId="2FEE408E" w14:textId="77777777" w:rsidR="00846124" w:rsidRDefault="00846124" w:rsidP="00876912">
      <w:pPr>
        <w:pStyle w:val="ListParagraph"/>
        <w:numPr>
          <w:ilvl w:val="0"/>
          <w:numId w:val="10"/>
        </w:numPr>
      </w:pPr>
      <w:r w:rsidRPr="00846124">
        <w:rPr>
          <w:u w:val="single"/>
        </w:rPr>
        <w:t>Executive Signs</w:t>
      </w:r>
      <w:r>
        <w:t xml:space="preserve">. The </w:t>
      </w:r>
      <w:r w:rsidR="00720A31">
        <w:t xml:space="preserve">County </w:t>
      </w:r>
      <w:r>
        <w:t>Executive sign</w:t>
      </w:r>
      <w:r w:rsidR="00720A31">
        <w:t>s</w:t>
      </w:r>
      <w:r>
        <w:t xml:space="preserve"> and date</w:t>
      </w:r>
      <w:r w:rsidR="00720A31">
        <w:t>s</w:t>
      </w:r>
      <w:r>
        <w:t xml:space="preserve"> the order. The order is effective the date </w:t>
      </w:r>
      <w:r w:rsidR="00720A31">
        <w:t>it is signed</w:t>
      </w:r>
      <w:r>
        <w:t>.</w:t>
      </w:r>
      <w:r>
        <w:br/>
      </w:r>
    </w:p>
    <w:p w14:paraId="2FEE408F" w14:textId="77777777" w:rsidR="00876912" w:rsidRDefault="00846124" w:rsidP="00846124">
      <w:pPr>
        <w:pStyle w:val="ListParagraph"/>
        <w:numPr>
          <w:ilvl w:val="0"/>
          <w:numId w:val="10"/>
        </w:numPr>
      </w:pPr>
      <w:r>
        <w:rPr>
          <w:u w:val="single"/>
        </w:rPr>
        <w:t xml:space="preserve">Send to </w:t>
      </w:r>
      <w:r w:rsidR="00720A31">
        <w:rPr>
          <w:u w:val="single"/>
        </w:rPr>
        <w:t>Department of Executive Services, Records and Licensing Services Division (RALS) Director</w:t>
      </w:r>
      <w:r w:rsidRPr="00846124">
        <w:t>.</w:t>
      </w:r>
      <w:r>
        <w:t xml:space="preserve"> After the order is signed, the original document should be sent immediately to </w:t>
      </w:r>
      <w:r w:rsidR="00720A31">
        <w:t xml:space="preserve">RALS Director by whose signature attests that the order has been filed. The RALS Director then sends the original document to </w:t>
      </w:r>
      <w:r>
        <w:t xml:space="preserve">ARMMS </w:t>
      </w:r>
      <w:r w:rsidR="00720A31">
        <w:t xml:space="preserve">to be </w:t>
      </w:r>
      <w:r>
        <w:t>publishe</w:t>
      </w:r>
      <w:r w:rsidR="00720A31">
        <w:t>d</w:t>
      </w:r>
      <w:r>
        <w:t xml:space="preserve"> to the King County internet site </w:t>
      </w:r>
      <w:hyperlink r:id="rId13" w:history="1">
        <w:r w:rsidRPr="0035176D">
          <w:rPr>
            <w:rStyle w:val="Hyperlink"/>
          </w:rPr>
          <w:t>http://www.kingcounty.gov/operations/policies.aspx</w:t>
        </w:r>
      </w:hyperlink>
      <w:r>
        <w:t xml:space="preserve">.  The order will then be sent to the King County </w:t>
      </w:r>
      <w:r>
        <w:lastRenderedPageBreak/>
        <w:t xml:space="preserve">Archives for indexing and permanent retention.  </w:t>
      </w:r>
      <w:r w:rsidR="00876912">
        <w:br/>
      </w:r>
    </w:p>
    <w:p w14:paraId="2FEE4090" w14:textId="77777777" w:rsidR="001B488B" w:rsidRDefault="00846124" w:rsidP="001B488B">
      <w:pPr>
        <w:pStyle w:val="ListParagraph"/>
        <w:numPr>
          <w:ilvl w:val="0"/>
          <w:numId w:val="10"/>
        </w:numPr>
      </w:pPr>
      <w:r w:rsidRPr="00846124">
        <w:rPr>
          <w:u w:val="single"/>
        </w:rPr>
        <w:t>Dissemination</w:t>
      </w:r>
      <w:r>
        <w:t xml:space="preserve">. After publishing to the internet, ARMMS will send a formal announcement to the Executive Policies Manual Station ZZ Group.  </w:t>
      </w:r>
    </w:p>
    <w:p w14:paraId="2FEE4091" w14:textId="77777777" w:rsidR="001B488B" w:rsidRDefault="00154AA3" w:rsidP="001B488B">
      <w:pPr>
        <w:pStyle w:val="Heading1"/>
      </w:pPr>
      <w:bookmarkStart w:id="8" w:name="_Toc467587900"/>
      <w:r>
        <w:t xml:space="preserve">Developing Public </w:t>
      </w:r>
      <w:r w:rsidR="001B488B">
        <w:t>Rules</w:t>
      </w:r>
      <w:bookmarkEnd w:id="8"/>
    </w:p>
    <w:p w14:paraId="2FEE4092" w14:textId="77777777" w:rsidR="001B488B" w:rsidRDefault="00154AA3" w:rsidP="001B488B">
      <w:r>
        <w:br/>
        <w:t xml:space="preserve">The following procedures should be followed when developing and implementing Public Rules. These procedures apply to new rules, rule revisions and rule renewals.    </w:t>
      </w:r>
    </w:p>
    <w:p w14:paraId="2FEE4093" w14:textId="77777777" w:rsidR="00677098" w:rsidRPr="00807381" w:rsidRDefault="00677098" w:rsidP="00677098">
      <w:pPr>
        <w:rPr>
          <w:b/>
        </w:rPr>
      </w:pPr>
      <w:r w:rsidRPr="00807381">
        <w:rPr>
          <w:b/>
        </w:rPr>
        <w:t>Procedures</w:t>
      </w:r>
    </w:p>
    <w:p w14:paraId="2FEE4094" w14:textId="77777777" w:rsidR="00677098" w:rsidRPr="003A7585" w:rsidRDefault="00677098" w:rsidP="00677098">
      <w:pPr>
        <w:pStyle w:val="ListParagraph"/>
        <w:numPr>
          <w:ilvl w:val="0"/>
          <w:numId w:val="11"/>
        </w:numPr>
        <w:rPr>
          <w:u w:val="single"/>
        </w:rPr>
      </w:pPr>
      <w:r>
        <w:rPr>
          <w:u w:val="single"/>
        </w:rPr>
        <w:t>Identify the need for a rule</w:t>
      </w:r>
      <w:r>
        <w:t xml:space="preserve">. The department or staff person responsible for developing the rule should do all the research and writing to </w:t>
      </w:r>
      <w:r w:rsidR="003A7585">
        <w:t>determine if a rule is needed.</w:t>
      </w:r>
      <w:r>
        <w:t xml:space="preserve"> </w:t>
      </w:r>
    </w:p>
    <w:p w14:paraId="2FEE4095" w14:textId="77777777" w:rsidR="003A7585" w:rsidRPr="00846124" w:rsidRDefault="003A7585" w:rsidP="003A7585">
      <w:pPr>
        <w:pStyle w:val="ListParagraph"/>
        <w:rPr>
          <w:u w:val="single"/>
        </w:rPr>
      </w:pPr>
    </w:p>
    <w:p w14:paraId="2FEE4096" w14:textId="77777777" w:rsidR="00677098" w:rsidRPr="00846124" w:rsidRDefault="00677098" w:rsidP="00677098">
      <w:pPr>
        <w:pStyle w:val="ListParagraph"/>
        <w:numPr>
          <w:ilvl w:val="0"/>
          <w:numId w:val="11"/>
        </w:numPr>
        <w:rPr>
          <w:u w:val="single"/>
        </w:rPr>
      </w:pPr>
      <w:r>
        <w:rPr>
          <w:u w:val="single"/>
        </w:rPr>
        <w:t>Draft a rule.</w:t>
      </w:r>
      <w:r>
        <w:t xml:space="preserve"> The person responsible for developing the </w:t>
      </w:r>
      <w:r w:rsidR="003A7585">
        <w:t>rule</w:t>
      </w:r>
      <w:r>
        <w:t xml:space="preserve"> should draft the rule using the template provided by ARMMS.  </w:t>
      </w:r>
      <w:r>
        <w:br/>
      </w:r>
    </w:p>
    <w:p w14:paraId="2FEE4097" w14:textId="77777777" w:rsidR="00677098" w:rsidRPr="00846124" w:rsidRDefault="00677098" w:rsidP="00677098">
      <w:pPr>
        <w:pStyle w:val="ListParagraph"/>
        <w:numPr>
          <w:ilvl w:val="0"/>
          <w:numId w:val="11"/>
        </w:numPr>
        <w:rPr>
          <w:u w:val="single"/>
        </w:rPr>
      </w:pPr>
      <w:r>
        <w:rPr>
          <w:u w:val="single"/>
        </w:rPr>
        <w:t>Contact ARMMS</w:t>
      </w:r>
      <w:r w:rsidRPr="00846124">
        <w:t>.</w:t>
      </w:r>
      <w:r>
        <w:t xml:space="preserve"> Once a draft is in place, the department or staff person should contact ARMMS to obtain a document code for the rule. The ARMMS section is responsible for co</w:t>
      </w:r>
      <w:r w:rsidR="005720AF">
        <w:t>ding and indexing all public rules</w:t>
      </w:r>
      <w:r>
        <w:t>.</w:t>
      </w:r>
      <w:r w:rsidR="001672C6">
        <w:t xml:space="preserve"> Completing this step satisfies the requirement in</w:t>
      </w:r>
      <w:r w:rsidR="002B4335">
        <w:t xml:space="preserve"> </w:t>
      </w:r>
      <w:r w:rsidR="001672C6">
        <w:t>5.C. below.</w:t>
      </w:r>
      <w:r>
        <w:br/>
      </w:r>
    </w:p>
    <w:p w14:paraId="2FEE4098" w14:textId="77777777" w:rsidR="005720AF" w:rsidRDefault="00741EE1" w:rsidP="00677098">
      <w:pPr>
        <w:pStyle w:val="ListParagraph"/>
        <w:numPr>
          <w:ilvl w:val="0"/>
          <w:numId w:val="11"/>
        </w:numPr>
      </w:pPr>
      <w:r>
        <w:rPr>
          <w:u w:val="single"/>
        </w:rPr>
        <w:t>Preliminary</w:t>
      </w:r>
      <w:r w:rsidR="00677098">
        <w:rPr>
          <w:u w:val="single"/>
        </w:rPr>
        <w:t xml:space="preserve"> Review</w:t>
      </w:r>
      <w:r w:rsidR="00677098">
        <w:t xml:space="preserve">. This review process will depend on the content or effect of the </w:t>
      </w:r>
      <w:r w:rsidR="001B0B66">
        <w:t>rule</w:t>
      </w:r>
      <w:r w:rsidR="00677098">
        <w:t xml:space="preserve">. The draft should be reviewed by the relevant key stakeholders, including high level staff in the executive’s office and/or the department(s) working on the </w:t>
      </w:r>
      <w:r w:rsidR="001B0B66">
        <w:t>rule</w:t>
      </w:r>
      <w:r w:rsidR="00677098">
        <w:t xml:space="preserve">. Other reviews may include human resources, labor relations, risk management, </w:t>
      </w:r>
      <w:r w:rsidR="001B0B66">
        <w:t>information technology</w:t>
      </w:r>
      <w:r w:rsidR="00677098" w:rsidRPr="00D5792B">
        <w:t xml:space="preserve">, and a legal review by the </w:t>
      </w:r>
      <w:r w:rsidR="002B4335">
        <w:t>p</w:t>
      </w:r>
      <w:r w:rsidR="002B4335" w:rsidRPr="00D5792B">
        <w:t xml:space="preserve">rosecuting </w:t>
      </w:r>
      <w:r w:rsidR="002B4335">
        <w:t>a</w:t>
      </w:r>
      <w:r w:rsidR="002B4335" w:rsidRPr="00D5792B">
        <w:t xml:space="preserve">ttorney’s </w:t>
      </w:r>
      <w:r w:rsidR="002B4335">
        <w:t>o</w:t>
      </w:r>
      <w:r w:rsidR="00677098" w:rsidRPr="00D5792B">
        <w:t xml:space="preserve">ffice. </w:t>
      </w:r>
      <w:r w:rsidR="005720AF">
        <w:br/>
      </w:r>
    </w:p>
    <w:p w14:paraId="2FEE4099" w14:textId="77777777" w:rsidR="001672C6" w:rsidRDefault="005720AF" w:rsidP="001B0B66">
      <w:pPr>
        <w:pStyle w:val="ListParagraph"/>
        <w:numPr>
          <w:ilvl w:val="0"/>
          <w:numId w:val="11"/>
        </w:numPr>
      </w:pPr>
      <w:r>
        <w:rPr>
          <w:u w:val="single"/>
        </w:rPr>
        <w:t>Formal Review</w:t>
      </w:r>
      <w:r w:rsidRPr="005720AF">
        <w:t xml:space="preserve">. As required by </w:t>
      </w:r>
      <w:r>
        <w:t>King County Code 2.98</w:t>
      </w:r>
      <w:r w:rsidR="00C6029D">
        <w:t>, rules must go through a formal review process</w:t>
      </w:r>
      <w:r w:rsidR="001B0B66">
        <w:t>. The process must provide an opportunity for public comment for a period of at least forty-five days. The formal review process must includ</w:t>
      </w:r>
      <w:r w:rsidR="001672C6">
        <w:t>e:</w:t>
      </w:r>
    </w:p>
    <w:p w14:paraId="2FEE409A" w14:textId="77777777" w:rsidR="001B0B66" w:rsidRDefault="00C6029D" w:rsidP="001672C6">
      <w:pPr>
        <w:pStyle w:val="ListParagraph"/>
        <w:numPr>
          <w:ilvl w:val="0"/>
          <w:numId w:val="15"/>
        </w:numPr>
      </w:pPr>
      <w:r>
        <w:t xml:space="preserve">Publish a Notice of Intent to Adopt Public Rules in </w:t>
      </w:r>
      <w:r w:rsidR="00856738">
        <w:t>the Official County Newspaper</w:t>
      </w:r>
      <w:r>
        <w:t xml:space="preserve"> (currently the Seattle Times)</w:t>
      </w:r>
      <w:r w:rsidR="001B0B66">
        <w:t xml:space="preserve">. </w:t>
      </w:r>
      <w:r w:rsidR="00741EE1">
        <w:t>The notice must include</w:t>
      </w:r>
      <w:r w:rsidR="001B0B66">
        <w:t>:</w:t>
      </w:r>
    </w:p>
    <w:p w14:paraId="2FEE409B" w14:textId="77777777" w:rsidR="001B0B66" w:rsidRDefault="00741EE1" w:rsidP="001672C6">
      <w:pPr>
        <w:pStyle w:val="ListParagraph"/>
        <w:numPr>
          <w:ilvl w:val="2"/>
          <w:numId w:val="16"/>
        </w:numPr>
      </w:pPr>
      <w:r>
        <w:t>reference to the authority under which the rule is</w:t>
      </w:r>
      <w:r w:rsidR="001B0B66">
        <w:t xml:space="preserve"> </w:t>
      </w:r>
      <w:r>
        <w:t>proposed</w:t>
      </w:r>
      <w:r w:rsidR="001B0B66">
        <w:t>,</w:t>
      </w:r>
      <w:r>
        <w:t xml:space="preserve"> </w:t>
      </w:r>
    </w:p>
    <w:p w14:paraId="2FEE409C" w14:textId="77777777" w:rsidR="001672C6" w:rsidRDefault="00741EE1" w:rsidP="001672C6">
      <w:pPr>
        <w:pStyle w:val="ListParagraph"/>
        <w:numPr>
          <w:ilvl w:val="2"/>
          <w:numId w:val="16"/>
        </w:numPr>
      </w:pPr>
      <w:r>
        <w:t>a statement of either the terms or</w:t>
      </w:r>
      <w:r w:rsidR="001B0B66">
        <w:t xml:space="preserve"> substance of the proposed rule, </w:t>
      </w:r>
      <w:r>
        <w:t>and</w:t>
      </w:r>
    </w:p>
    <w:p w14:paraId="2FEE409D" w14:textId="77777777" w:rsidR="001672C6" w:rsidRDefault="001B0B66" w:rsidP="001672C6">
      <w:pPr>
        <w:pStyle w:val="ListParagraph"/>
        <w:numPr>
          <w:ilvl w:val="2"/>
          <w:numId w:val="16"/>
        </w:numPr>
      </w:pPr>
      <w:r>
        <w:t>t</w:t>
      </w:r>
      <w:r w:rsidR="00741EE1">
        <w:t>he ways in which interested persons m</w:t>
      </w:r>
      <w:r>
        <w:t xml:space="preserve">ay present their views on the </w:t>
      </w:r>
      <w:r w:rsidR="00741EE1">
        <w:t>rule.</w:t>
      </w:r>
      <w:r w:rsidR="003564D0">
        <w:t xml:space="preserve"> The department should permit persons to p</w:t>
      </w:r>
      <w:r w:rsidR="001672C6">
        <w:t xml:space="preserve">resent their views at a public meeting, if practicable. </w:t>
      </w:r>
    </w:p>
    <w:p w14:paraId="2FEE409E" w14:textId="77777777" w:rsidR="001672C6" w:rsidRDefault="00741EE1" w:rsidP="001672C6">
      <w:pPr>
        <w:pStyle w:val="ListParagraph"/>
        <w:numPr>
          <w:ilvl w:val="0"/>
          <w:numId w:val="15"/>
        </w:numPr>
      </w:pPr>
      <w:r>
        <w:t xml:space="preserve">Circulate the proposed Public Rule by email to the clerk of the council, each </w:t>
      </w:r>
      <w:r w:rsidR="001672C6">
        <w:t>member of</w:t>
      </w:r>
      <w:r>
        <w:t xml:space="preserve"> the county council</w:t>
      </w:r>
      <w:r w:rsidR="001672C6">
        <w:t>,</w:t>
      </w:r>
      <w:r>
        <w:t xml:space="preserve"> and all other persons or parties who have made timely request </w:t>
      </w:r>
      <w:r w:rsidR="001672C6">
        <w:t>of the</w:t>
      </w:r>
      <w:r>
        <w:t xml:space="preserve"> agency for advance notice of its rule-making procedures</w:t>
      </w:r>
      <w:r w:rsidR="001672C6">
        <w:t xml:space="preserve">. </w:t>
      </w:r>
    </w:p>
    <w:p w14:paraId="2FEE409F" w14:textId="77777777" w:rsidR="001672C6" w:rsidRDefault="001672C6" w:rsidP="001672C6">
      <w:pPr>
        <w:pStyle w:val="ListParagraph"/>
        <w:numPr>
          <w:ilvl w:val="0"/>
          <w:numId w:val="17"/>
        </w:numPr>
      </w:pPr>
      <w:r>
        <w:lastRenderedPageBreak/>
        <w:t xml:space="preserve">Send a draft of the rule and the Review and Comment Form (template provided by ARMMS) </w:t>
      </w:r>
      <w:r w:rsidR="00741EE1">
        <w:t xml:space="preserve">to </w:t>
      </w:r>
      <w:proofErr w:type="spellStart"/>
      <w:r w:rsidR="00741EE1">
        <w:t>ZZGroup</w:t>
      </w:r>
      <w:proofErr w:type="spellEnd"/>
      <w:r w:rsidR="00741EE1">
        <w:t xml:space="preserve">, Public Rules Review Group.  </w:t>
      </w:r>
    </w:p>
    <w:p w14:paraId="2FEE40A0" w14:textId="77777777" w:rsidR="00677098" w:rsidRDefault="00C6029D" w:rsidP="00741EE1">
      <w:pPr>
        <w:pStyle w:val="ListParagraph"/>
        <w:numPr>
          <w:ilvl w:val="0"/>
          <w:numId w:val="15"/>
        </w:numPr>
      </w:pPr>
      <w:r>
        <w:t xml:space="preserve">File a notice </w:t>
      </w:r>
      <w:r w:rsidR="00741EE1">
        <w:t xml:space="preserve">with ARMMS </w:t>
      </w:r>
      <w:r w:rsidR="00677098">
        <w:br/>
      </w:r>
    </w:p>
    <w:p w14:paraId="2FEE40A1" w14:textId="77777777" w:rsidR="00677098" w:rsidRDefault="00741EE1" w:rsidP="00677098">
      <w:pPr>
        <w:pStyle w:val="ListParagraph"/>
        <w:numPr>
          <w:ilvl w:val="0"/>
          <w:numId w:val="11"/>
        </w:numPr>
      </w:pPr>
      <w:r>
        <w:rPr>
          <w:u w:val="single"/>
        </w:rPr>
        <w:t>Collect Comments</w:t>
      </w:r>
      <w:r w:rsidR="003564D0">
        <w:rPr>
          <w:u w:val="single"/>
        </w:rPr>
        <w:t xml:space="preserve"> and Finalize</w:t>
      </w:r>
      <w:r w:rsidR="00677098">
        <w:t xml:space="preserve">. </w:t>
      </w:r>
      <w:r w:rsidR="003564D0">
        <w:t xml:space="preserve">After </w:t>
      </w:r>
      <w:r w:rsidR="00406778">
        <w:t xml:space="preserve">the forty-five </w:t>
      </w:r>
      <w:r w:rsidR="003564D0">
        <w:t>day</w:t>
      </w:r>
      <w:r w:rsidR="00406778">
        <w:t xml:space="preserve"> comment period has</w:t>
      </w:r>
      <w:r w:rsidR="003564D0">
        <w:t xml:space="preserve"> elapsed</w:t>
      </w:r>
      <w:r w:rsidR="00406778">
        <w:t xml:space="preserve"> and steps </w:t>
      </w:r>
      <w:r w:rsidR="003564D0">
        <w:t>5A, 5B and 5C</w:t>
      </w:r>
      <w:r w:rsidR="00406778">
        <w:t xml:space="preserve"> are complete</w:t>
      </w:r>
      <w:r w:rsidR="003564D0">
        <w:t xml:space="preserve">; collect all comments and responses.  Per KCC 2.98.060, the department should make an effort to provide written responses to all comments before the rule is adopted.  Department should revise the public rule based on comments.  If the revised rule is significantly different than the original, resubmit for comment (redo step 5).  </w:t>
      </w:r>
      <w:r w:rsidR="00677098">
        <w:t xml:space="preserve"> </w:t>
      </w:r>
      <w:r w:rsidR="003564D0">
        <w:br/>
      </w:r>
      <w:r w:rsidR="003564D0">
        <w:br/>
        <w:t xml:space="preserve">The public rule should be finalized and sent for signature </w:t>
      </w:r>
      <w:r w:rsidR="00E95196">
        <w:t xml:space="preserve">by the department director, or other individual, as required.  </w:t>
      </w:r>
      <w:r w:rsidR="00406778">
        <w:t>An electronic version, Microsoft Word or similar format, of the rule must be sent to ARMMS.</w:t>
      </w:r>
      <w:r w:rsidR="00677098">
        <w:br/>
      </w:r>
    </w:p>
    <w:p w14:paraId="2FEE40A2" w14:textId="77777777" w:rsidR="00677098" w:rsidRDefault="00E95196" w:rsidP="00677098">
      <w:pPr>
        <w:pStyle w:val="ListParagraph"/>
        <w:numPr>
          <w:ilvl w:val="0"/>
          <w:numId w:val="11"/>
        </w:numPr>
      </w:pPr>
      <w:r>
        <w:rPr>
          <w:u w:val="single"/>
        </w:rPr>
        <w:t>Signature</w:t>
      </w:r>
      <w:r w:rsidR="00677098">
        <w:t xml:space="preserve">. The </w:t>
      </w:r>
      <w:r>
        <w:t>public rule should be signed by the department director or other required individual.</w:t>
      </w:r>
      <w:r>
        <w:br/>
      </w:r>
    </w:p>
    <w:p w14:paraId="2FEE40A3" w14:textId="77777777" w:rsidR="00677098" w:rsidRDefault="00677098" w:rsidP="00677098">
      <w:pPr>
        <w:pStyle w:val="ListParagraph"/>
        <w:numPr>
          <w:ilvl w:val="0"/>
          <w:numId w:val="11"/>
        </w:numPr>
      </w:pPr>
      <w:r>
        <w:rPr>
          <w:u w:val="single"/>
        </w:rPr>
        <w:t>Send to ARMMS</w:t>
      </w:r>
      <w:r w:rsidRPr="00846124">
        <w:t>.</w:t>
      </w:r>
      <w:r>
        <w:t xml:space="preserve"> After the </w:t>
      </w:r>
      <w:r w:rsidR="00E95196">
        <w:t>rule</w:t>
      </w:r>
      <w:r>
        <w:t xml:space="preserve"> is signed, the original document should be sent immediately to ARMMS.  The </w:t>
      </w:r>
      <w:r w:rsidR="005E2357">
        <w:t>rule</w:t>
      </w:r>
      <w:r>
        <w:t xml:space="preserve"> will be published to the King County internet site </w:t>
      </w:r>
      <w:hyperlink r:id="rId14" w:history="1">
        <w:r w:rsidRPr="0035176D">
          <w:rPr>
            <w:rStyle w:val="Hyperlink"/>
          </w:rPr>
          <w:t>http://www.kingcounty.gov/operations/policies.aspx</w:t>
        </w:r>
      </w:hyperlink>
      <w:r>
        <w:t xml:space="preserve">.  The </w:t>
      </w:r>
      <w:r w:rsidR="00406778">
        <w:t>rule</w:t>
      </w:r>
      <w:r>
        <w:t xml:space="preserve"> will then be sent to the King County Archives for indexing and permanent retention.  </w:t>
      </w:r>
      <w:r w:rsidR="00E95196">
        <w:t>The public rule becomes effective 30 days af</w:t>
      </w:r>
      <w:r w:rsidR="00406778">
        <w:t xml:space="preserve">ter filing with ARMMS. </w:t>
      </w:r>
      <w:r>
        <w:br/>
      </w:r>
    </w:p>
    <w:p w14:paraId="2FEE40A4" w14:textId="77777777" w:rsidR="00677098" w:rsidRDefault="00677098" w:rsidP="00677098">
      <w:pPr>
        <w:pStyle w:val="ListParagraph"/>
        <w:numPr>
          <w:ilvl w:val="0"/>
          <w:numId w:val="11"/>
        </w:numPr>
      </w:pPr>
      <w:r w:rsidRPr="00846124">
        <w:rPr>
          <w:u w:val="single"/>
        </w:rPr>
        <w:t>Dissemination</w:t>
      </w:r>
      <w:r>
        <w:t>. After publishing to the internet, ARMMS will send a formal announcement to the Executive Policies Manual Station ZZ Group.  The issuing department should take whatever additional means to disseminate as needed.</w:t>
      </w:r>
    </w:p>
    <w:p w14:paraId="2FEE40A5" w14:textId="77777777" w:rsidR="001B488B" w:rsidRDefault="00154AA3" w:rsidP="00E95196">
      <w:pPr>
        <w:pStyle w:val="Heading2"/>
      </w:pPr>
      <w:bookmarkStart w:id="9" w:name="_Toc467587901"/>
      <w:r>
        <w:t xml:space="preserve">Developing </w:t>
      </w:r>
      <w:r w:rsidR="00E95196">
        <w:t>Emergency Rules</w:t>
      </w:r>
      <w:bookmarkEnd w:id="9"/>
    </w:p>
    <w:p w14:paraId="2FEE40A6" w14:textId="77777777" w:rsidR="00E95196" w:rsidRPr="00E95196" w:rsidRDefault="00E95196" w:rsidP="00E95196">
      <w:pPr>
        <w:rPr>
          <w:rFonts w:cs="Times New Roman"/>
        </w:rPr>
      </w:pPr>
      <w:r>
        <w:br/>
      </w:r>
      <w:r w:rsidRPr="00E95196">
        <w:rPr>
          <w:rFonts w:cs="Times New Roman"/>
        </w:rPr>
        <w:t>If the department finds that immediate adoption or amendment of a rule is necessary for the preservation of the public health, safety or general welfare, and that observance of the requirements of notice and opportunity to present views on the proposed rule would be contrary to the public interest, the department may dispense with the notice, comment and public meeting requirements and adopt the rule or amendment as an emergency rule or amendment.</w:t>
      </w:r>
    </w:p>
    <w:p w14:paraId="2FEE40A7" w14:textId="77777777" w:rsidR="00E95196" w:rsidRPr="00807381" w:rsidRDefault="00E95196" w:rsidP="00E95196">
      <w:pPr>
        <w:rPr>
          <w:b/>
        </w:rPr>
      </w:pPr>
      <w:r w:rsidRPr="00807381">
        <w:rPr>
          <w:b/>
        </w:rPr>
        <w:t>Procedures</w:t>
      </w:r>
    </w:p>
    <w:p w14:paraId="2FEE40A8" w14:textId="77777777" w:rsidR="00E95196" w:rsidRPr="00406778" w:rsidRDefault="00E95196" w:rsidP="00E95196">
      <w:pPr>
        <w:pStyle w:val="ListParagraph"/>
        <w:numPr>
          <w:ilvl w:val="0"/>
          <w:numId w:val="12"/>
        </w:numPr>
        <w:rPr>
          <w:u w:val="single"/>
        </w:rPr>
      </w:pPr>
      <w:r>
        <w:rPr>
          <w:u w:val="single"/>
        </w:rPr>
        <w:t>Identify the need for a rule</w:t>
      </w:r>
      <w:r>
        <w:t xml:space="preserve">. The department or staff person responsible for developing the </w:t>
      </w:r>
      <w:r w:rsidR="00406778">
        <w:t xml:space="preserve">emergency </w:t>
      </w:r>
      <w:r>
        <w:t xml:space="preserve">rule should do all the research and writing to </w:t>
      </w:r>
      <w:r w:rsidR="00406778">
        <w:t>determine if an emergency rule is needed and appropriate</w:t>
      </w:r>
    </w:p>
    <w:p w14:paraId="2FEE40A9" w14:textId="77777777" w:rsidR="00406778" w:rsidRPr="00846124" w:rsidRDefault="00406778" w:rsidP="00406778">
      <w:pPr>
        <w:pStyle w:val="ListParagraph"/>
        <w:rPr>
          <w:u w:val="single"/>
        </w:rPr>
      </w:pPr>
    </w:p>
    <w:p w14:paraId="2FEE40AA" w14:textId="77777777" w:rsidR="00E95196" w:rsidRPr="00846124" w:rsidRDefault="00E95196" w:rsidP="00E95196">
      <w:pPr>
        <w:pStyle w:val="ListParagraph"/>
        <w:numPr>
          <w:ilvl w:val="0"/>
          <w:numId w:val="12"/>
        </w:numPr>
        <w:rPr>
          <w:u w:val="single"/>
        </w:rPr>
      </w:pPr>
      <w:r>
        <w:rPr>
          <w:u w:val="single"/>
        </w:rPr>
        <w:t>Draft a rule.</w:t>
      </w:r>
      <w:r>
        <w:t xml:space="preserve"> </w:t>
      </w:r>
      <w:r w:rsidR="00406778">
        <w:t xml:space="preserve">A brief statement </w:t>
      </w:r>
      <w:r w:rsidR="002968C8">
        <w:t xml:space="preserve">of the reasons that an emergency rule is necessary and why the requirements for public notice and opportunity for public comment would be contrary to the public interest must be incorporated into the rule. </w:t>
      </w:r>
      <w:r>
        <w:t xml:space="preserve">The person responsible for developing the </w:t>
      </w:r>
      <w:r w:rsidR="00406778">
        <w:t>emergency rule</w:t>
      </w:r>
      <w:r>
        <w:t xml:space="preserve"> </w:t>
      </w:r>
      <w:r>
        <w:lastRenderedPageBreak/>
        <w:t xml:space="preserve">should draft the rule using the template provided by ARMMS.  </w:t>
      </w:r>
      <w:r>
        <w:br/>
      </w:r>
    </w:p>
    <w:p w14:paraId="2FEE40AB" w14:textId="77777777" w:rsidR="00E95196" w:rsidRPr="00846124" w:rsidRDefault="00E95196" w:rsidP="00E95196">
      <w:pPr>
        <w:pStyle w:val="ListParagraph"/>
        <w:numPr>
          <w:ilvl w:val="0"/>
          <w:numId w:val="12"/>
        </w:numPr>
        <w:rPr>
          <w:u w:val="single"/>
        </w:rPr>
      </w:pPr>
      <w:r>
        <w:rPr>
          <w:u w:val="single"/>
        </w:rPr>
        <w:t>Contact ARMMS</w:t>
      </w:r>
      <w:r w:rsidRPr="00846124">
        <w:t>.</w:t>
      </w:r>
      <w:r>
        <w:t xml:space="preserve"> Once a draft is in place, the department or staff person should contact ARMMS to obtain a document code for the rule. The ARMMS section is responsible for coding and indexing all public rules.</w:t>
      </w:r>
      <w:r>
        <w:br/>
      </w:r>
    </w:p>
    <w:p w14:paraId="2FEE40AC" w14:textId="28316E64" w:rsidR="00E95196" w:rsidRDefault="005653B1" w:rsidP="00E95196">
      <w:pPr>
        <w:pStyle w:val="ListParagraph"/>
        <w:numPr>
          <w:ilvl w:val="0"/>
          <w:numId w:val="12"/>
        </w:numPr>
      </w:pPr>
      <w:r>
        <w:rPr>
          <w:u w:val="single"/>
        </w:rPr>
        <w:t>Internal</w:t>
      </w:r>
      <w:r w:rsidR="00E95196">
        <w:rPr>
          <w:u w:val="single"/>
        </w:rPr>
        <w:t xml:space="preserve"> Review</w:t>
      </w:r>
      <w:r w:rsidR="00E95196">
        <w:t xml:space="preserve">. This review process will depend on the content or effect of the </w:t>
      </w:r>
      <w:r w:rsidR="00406778">
        <w:t>review</w:t>
      </w:r>
      <w:r w:rsidR="00E95196">
        <w:t xml:space="preserve">. The draft should be reviewed by the relevant key stakeholders, including high level staff in the executive’s office and/or the department(s) working on the </w:t>
      </w:r>
      <w:r>
        <w:t>rule</w:t>
      </w:r>
      <w:r w:rsidR="00E95196">
        <w:t>. Other reviews may include human resources, labor relations, risk management,</w:t>
      </w:r>
      <w:r w:rsidR="00406778">
        <w:t xml:space="preserve"> information </w:t>
      </w:r>
      <w:r w:rsidR="00964533">
        <w:t>technology</w:t>
      </w:r>
      <w:r w:rsidR="00E95196" w:rsidRPr="00D5792B">
        <w:t xml:space="preserve">, and a legal review by the Prosecuting Attorney’s Office. </w:t>
      </w:r>
      <w:r w:rsidR="00E95196">
        <w:br/>
      </w:r>
    </w:p>
    <w:p w14:paraId="2FEE40AD" w14:textId="77777777" w:rsidR="00E95196" w:rsidRDefault="00E95196" w:rsidP="00E95196">
      <w:pPr>
        <w:pStyle w:val="ListParagraph"/>
        <w:numPr>
          <w:ilvl w:val="0"/>
          <w:numId w:val="12"/>
        </w:numPr>
      </w:pPr>
      <w:r>
        <w:rPr>
          <w:u w:val="single"/>
        </w:rPr>
        <w:t>Collect Comments and Finalize</w:t>
      </w:r>
      <w:r>
        <w:t>. Department should revise the public rule based on comments</w:t>
      </w:r>
      <w:r w:rsidR="005653B1">
        <w:t xml:space="preserve"> during internal review</w:t>
      </w:r>
      <w:r>
        <w:t xml:space="preserve">. The public rule should be finalized and sent for signature by the department director, or other individual, as required.  </w:t>
      </w:r>
      <w:r w:rsidR="00406778">
        <w:t>An electronic version, Microsoft Word or similar format, of the emergency rule must be sent to ARMMS.</w:t>
      </w:r>
      <w:r>
        <w:br/>
      </w:r>
    </w:p>
    <w:p w14:paraId="2FEE40AE" w14:textId="77777777" w:rsidR="00E95196" w:rsidRDefault="00E95196" w:rsidP="00E95196">
      <w:pPr>
        <w:pStyle w:val="ListParagraph"/>
        <w:numPr>
          <w:ilvl w:val="0"/>
          <w:numId w:val="12"/>
        </w:numPr>
      </w:pPr>
      <w:r>
        <w:rPr>
          <w:u w:val="single"/>
        </w:rPr>
        <w:t>Signature</w:t>
      </w:r>
      <w:r>
        <w:t xml:space="preserve">. The </w:t>
      </w:r>
      <w:r w:rsidR="00406778">
        <w:t>emergency</w:t>
      </w:r>
      <w:r>
        <w:t xml:space="preserve"> rule should be signed by the department director or other required individual.</w:t>
      </w:r>
      <w:r>
        <w:br/>
      </w:r>
    </w:p>
    <w:p w14:paraId="2FEE40AF" w14:textId="77777777" w:rsidR="00E95196" w:rsidRDefault="00E95196" w:rsidP="00E95196">
      <w:pPr>
        <w:pStyle w:val="ListParagraph"/>
        <w:numPr>
          <w:ilvl w:val="0"/>
          <w:numId w:val="12"/>
        </w:numPr>
      </w:pPr>
      <w:r>
        <w:rPr>
          <w:u w:val="single"/>
        </w:rPr>
        <w:t>Send to ARMMS</w:t>
      </w:r>
      <w:r w:rsidRPr="00846124">
        <w:t>.</w:t>
      </w:r>
      <w:r>
        <w:t xml:space="preserve"> After the </w:t>
      </w:r>
      <w:r w:rsidR="00406778">
        <w:t xml:space="preserve">emergency </w:t>
      </w:r>
      <w:r>
        <w:t xml:space="preserve">rule is signed, the original document should be sent immediately to ARMMS.  The </w:t>
      </w:r>
      <w:r w:rsidR="00406778">
        <w:t>emergency rule</w:t>
      </w:r>
      <w:r>
        <w:t xml:space="preserve"> will be published to the King County internet site </w:t>
      </w:r>
      <w:hyperlink r:id="rId15" w:history="1">
        <w:r w:rsidRPr="0035176D">
          <w:rPr>
            <w:rStyle w:val="Hyperlink"/>
          </w:rPr>
          <w:t>http://www.kingcounty.gov/operations/policies.aspx</w:t>
        </w:r>
      </w:hyperlink>
      <w:r>
        <w:t xml:space="preserve">.  The </w:t>
      </w:r>
      <w:r w:rsidR="00406778">
        <w:t>original</w:t>
      </w:r>
      <w:r>
        <w:t xml:space="preserve"> will then be sent to the King County Archives for indexing and permanent retention.  The </w:t>
      </w:r>
      <w:r w:rsidR="00406778">
        <w:t xml:space="preserve">emergency </w:t>
      </w:r>
      <w:r>
        <w:t>rule becomes effective the day it is filed with ARMMS.</w:t>
      </w:r>
      <w:r>
        <w:br/>
      </w:r>
    </w:p>
    <w:p w14:paraId="2FEE40B0" w14:textId="77777777" w:rsidR="00E95196" w:rsidRDefault="00E95196" w:rsidP="00E95196">
      <w:pPr>
        <w:pStyle w:val="ListParagraph"/>
        <w:numPr>
          <w:ilvl w:val="0"/>
          <w:numId w:val="12"/>
        </w:numPr>
      </w:pPr>
      <w:r w:rsidRPr="00846124">
        <w:rPr>
          <w:u w:val="single"/>
        </w:rPr>
        <w:t>Dissemination</w:t>
      </w:r>
      <w:r>
        <w:t>. After publishing to the internet, ARMMS will send a formal announcement to the Executive Policies Manual Station ZZ Group.  The issuing department should take whatever additional means to disseminate as needed.</w:t>
      </w:r>
      <w:r>
        <w:br/>
      </w:r>
    </w:p>
    <w:p w14:paraId="2FEE40B1" w14:textId="77777777" w:rsidR="00E95196" w:rsidRDefault="00E95196" w:rsidP="00E95196">
      <w:pPr>
        <w:pStyle w:val="ListParagraph"/>
        <w:numPr>
          <w:ilvl w:val="0"/>
          <w:numId w:val="12"/>
        </w:numPr>
      </w:pPr>
      <w:r>
        <w:rPr>
          <w:u w:val="single"/>
        </w:rPr>
        <w:t>Expiration</w:t>
      </w:r>
      <w:r w:rsidRPr="00E95196">
        <w:t>.</w:t>
      </w:r>
      <w:r>
        <w:t xml:space="preserve"> Emergency Rules expire 150 (one hundred fifty) days after the effective date.</w:t>
      </w:r>
    </w:p>
    <w:p w14:paraId="2FEE40B2" w14:textId="77777777" w:rsidR="001B488B" w:rsidRDefault="00154AA3" w:rsidP="00154AA3">
      <w:pPr>
        <w:pStyle w:val="Heading1"/>
      </w:pPr>
      <w:bookmarkStart w:id="10" w:name="_Toc467587902"/>
      <w:r>
        <w:t>Rescinding Directives</w:t>
      </w:r>
      <w:bookmarkEnd w:id="10"/>
    </w:p>
    <w:p w14:paraId="2FEE40B3" w14:textId="77777777" w:rsidR="00154AA3" w:rsidRDefault="00154AA3" w:rsidP="00154AA3"/>
    <w:p w14:paraId="2FEE40B4" w14:textId="77777777" w:rsidR="005D36E7" w:rsidRPr="005D36E7" w:rsidRDefault="005D36E7" w:rsidP="005D36E7">
      <w:pPr>
        <w:pStyle w:val="ListParagraph"/>
        <w:numPr>
          <w:ilvl w:val="0"/>
          <w:numId w:val="13"/>
        </w:numPr>
      </w:pPr>
      <w:r w:rsidRPr="005D36E7">
        <w:rPr>
          <w:b/>
        </w:rPr>
        <w:t xml:space="preserve">Rescinding or repealing executive policies or </w:t>
      </w:r>
      <w:r>
        <w:rPr>
          <w:b/>
        </w:rPr>
        <w:t xml:space="preserve">orders </w:t>
      </w:r>
      <w:r w:rsidR="0048102C" w:rsidRPr="0048102C">
        <w:t xml:space="preserve">requires the same level of approval as enactment and </w:t>
      </w:r>
      <w:r w:rsidR="0048102C">
        <w:t>shall be</w:t>
      </w:r>
      <w:r w:rsidR="0048102C" w:rsidRPr="0048102C">
        <w:t xml:space="preserve"> accomplished by an executive order.</w:t>
      </w:r>
      <w:r w:rsidR="0048102C">
        <w:rPr>
          <w:b/>
        </w:rPr>
        <w:t xml:space="preserve"> </w:t>
      </w:r>
      <w:r w:rsidR="00257E76" w:rsidRPr="00257E76">
        <w:t>Multiple executive policies may be rescinded by a single executive order.</w:t>
      </w:r>
    </w:p>
    <w:p w14:paraId="2FEE40B5" w14:textId="77777777" w:rsidR="005D36E7" w:rsidRDefault="005D36E7" w:rsidP="005D36E7">
      <w:pPr>
        <w:pStyle w:val="ListParagraph"/>
        <w:numPr>
          <w:ilvl w:val="0"/>
          <w:numId w:val="13"/>
        </w:numPr>
        <w:spacing w:after="0"/>
      </w:pPr>
      <w:r>
        <w:rPr>
          <w:b/>
        </w:rPr>
        <w:t>Rescinding or repealing rules</w:t>
      </w:r>
      <w:r>
        <w:t xml:space="preserve"> shall follow the same process by which they were developed and enacted.</w:t>
      </w:r>
    </w:p>
    <w:p w14:paraId="2FEE40B6" w14:textId="77777777" w:rsidR="001B488B" w:rsidRDefault="001B488B" w:rsidP="001B488B">
      <w:pPr>
        <w:pStyle w:val="Heading1"/>
      </w:pPr>
      <w:bookmarkStart w:id="11" w:name="_Toc467587903"/>
      <w:r>
        <w:lastRenderedPageBreak/>
        <w:t>Document Coding System</w:t>
      </w:r>
      <w:bookmarkEnd w:id="11"/>
    </w:p>
    <w:p w14:paraId="2FEE40B7" w14:textId="77777777" w:rsidR="00DE050C" w:rsidRDefault="00DE050C" w:rsidP="004B4CB3"/>
    <w:p w14:paraId="2FEE40B8" w14:textId="77777777" w:rsidR="004B4CB3" w:rsidRDefault="004B4CB3" w:rsidP="004B4CB3">
      <w:r>
        <w:t xml:space="preserve">All Policies, Orders and Rules will be </w:t>
      </w:r>
      <w:r w:rsidR="00D538BC">
        <w:t xml:space="preserve">coded by ARMMS.  The coding by is based on a classification system </w:t>
      </w:r>
      <w:r w:rsidR="005454B9">
        <w:t xml:space="preserve">that </w:t>
      </w:r>
      <w:r w:rsidR="00D538BC">
        <w:t>is maintained and updated by ARMMS.</w:t>
      </w:r>
    </w:p>
    <w:p w14:paraId="2FEE40B9" w14:textId="77777777" w:rsidR="00D538BC" w:rsidRDefault="00D538BC" w:rsidP="004B4CB3">
      <w:r>
        <w:t>The format for all directives coded by ARMMS will be:</w:t>
      </w:r>
      <w:r>
        <w:br/>
        <w:t>[primary code]-[secondary]-[chronological number]-[number of version]-[directive type]</w:t>
      </w:r>
      <w:r>
        <w:br/>
      </w:r>
      <w:r>
        <w:br/>
        <w:t xml:space="preserve">For example: </w:t>
      </w:r>
      <w:r w:rsidRPr="00D538BC">
        <w:rPr>
          <w:b/>
        </w:rPr>
        <w:t>INF-7-1-1-EP</w:t>
      </w:r>
      <w:r>
        <w:rPr>
          <w:b/>
        </w:rPr>
        <w:br/>
        <w:t xml:space="preserve">INF: </w:t>
      </w:r>
      <w:r w:rsidRPr="00D538BC">
        <w:t>Information Management (primary code)</w:t>
      </w:r>
      <w:r w:rsidRPr="00D538BC">
        <w:br/>
      </w:r>
      <w:r>
        <w:rPr>
          <w:b/>
        </w:rPr>
        <w:t xml:space="preserve">7: </w:t>
      </w:r>
      <w:r w:rsidRPr="00D538BC">
        <w:t>Directives Management (secondary code)</w:t>
      </w:r>
      <w:r>
        <w:rPr>
          <w:b/>
        </w:rPr>
        <w:br/>
        <w:t xml:space="preserve">1: </w:t>
      </w:r>
      <w:r w:rsidRPr="00D538BC">
        <w:t>first directive published under the primary and secondary code combination</w:t>
      </w:r>
      <w:r>
        <w:rPr>
          <w:b/>
        </w:rPr>
        <w:br/>
        <w:t xml:space="preserve">1: </w:t>
      </w:r>
      <w:r w:rsidRPr="00D538BC">
        <w:t>number of times the original directive has been superseded</w:t>
      </w:r>
      <w:r>
        <w:rPr>
          <w:b/>
        </w:rPr>
        <w:br/>
        <w:t xml:space="preserve">EP: </w:t>
      </w:r>
      <w:r w:rsidRPr="00D538BC">
        <w:t>Executive Policy (directive type)</w:t>
      </w:r>
    </w:p>
    <w:p w14:paraId="2FEE40BA" w14:textId="77777777" w:rsidR="00D538BC" w:rsidRDefault="005653B1" w:rsidP="004B4CB3">
      <w:r>
        <w:t>Abbreviations of Directive Types:</w:t>
      </w:r>
    </w:p>
    <w:p w14:paraId="2FEE40BB" w14:textId="77777777" w:rsidR="00D538BC" w:rsidRDefault="00D538BC" w:rsidP="004B4CB3">
      <w:r>
        <w:t>DP: Department</w:t>
      </w:r>
      <w:r w:rsidR="00AE4113">
        <w:t>al</w:t>
      </w:r>
      <w:r>
        <w:t xml:space="preserve"> Policy</w:t>
      </w:r>
      <w:r w:rsidR="00AE4113">
        <w:br/>
        <w:t>EO: Emergency Order or Executive Order</w:t>
      </w:r>
      <w:r>
        <w:br/>
        <w:t>EP: Executive Policy</w:t>
      </w:r>
      <w:r w:rsidR="00AE4113">
        <w:br/>
        <w:t>PR: Emergency Rule or Public Rule</w:t>
      </w:r>
    </w:p>
    <w:p w14:paraId="2FEE40BC" w14:textId="77777777" w:rsidR="00AE4113" w:rsidRDefault="00AE4113" w:rsidP="004B4CB3">
      <w:r>
        <w:t>Primary Functional Codes:</w:t>
      </w:r>
    </w:p>
    <w:tbl>
      <w:tblPr>
        <w:tblW w:w="76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5"/>
        <w:gridCol w:w="3825"/>
      </w:tblGrid>
      <w:tr w:rsidR="00AE4113" w:rsidRPr="00AE4113" w14:paraId="2FEE40BF" w14:textId="77777777" w:rsidTr="00AE4113">
        <w:trPr>
          <w:tblCellSpacing w:w="15" w:type="dxa"/>
        </w:trPr>
        <w:tc>
          <w:tcPr>
            <w:tcW w:w="3750" w:type="dxa"/>
            <w:shd w:val="clear" w:color="auto" w:fill="FFFFFF"/>
            <w:hideMark/>
          </w:tcPr>
          <w:p w14:paraId="2FEE40BD"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ACO - Administrative Coordination</w:t>
            </w:r>
          </w:p>
        </w:tc>
        <w:tc>
          <w:tcPr>
            <w:tcW w:w="3750" w:type="dxa"/>
            <w:shd w:val="clear" w:color="auto" w:fill="FFFFFF"/>
            <w:hideMark/>
          </w:tcPr>
          <w:p w14:paraId="2FEE40BE"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JSC - Judicial - Superior Court</w:t>
            </w:r>
          </w:p>
        </w:tc>
      </w:tr>
      <w:tr w:rsidR="00AE4113" w:rsidRPr="00AE4113" w14:paraId="2FEE40C2" w14:textId="77777777" w:rsidTr="00AE4113">
        <w:trPr>
          <w:tblCellSpacing w:w="15" w:type="dxa"/>
        </w:trPr>
        <w:tc>
          <w:tcPr>
            <w:tcW w:w="0" w:type="auto"/>
            <w:shd w:val="clear" w:color="auto" w:fill="FFFFFF"/>
            <w:hideMark/>
          </w:tcPr>
          <w:p w14:paraId="2FEE40C0"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ART - Arts Management</w:t>
            </w:r>
          </w:p>
        </w:tc>
        <w:tc>
          <w:tcPr>
            <w:tcW w:w="0" w:type="auto"/>
            <w:shd w:val="clear" w:color="auto" w:fill="FFFFFF"/>
            <w:hideMark/>
          </w:tcPr>
          <w:p w14:paraId="2FEE40C1"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LES - Legislative Management</w:t>
            </w:r>
          </w:p>
        </w:tc>
      </w:tr>
      <w:tr w:rsidR="00AE4113" w:rsidRPr="00AE4113" w14:paraId="2FEE40C5" w14:textId="77777777" w:rsidTr="00AE4113">
        <w:trPr>
          <w:tblCellSpacing w:w="15" w:type="dxa"/>
        </w:trPr>
        <w:tc>
          <w:tcPr>
            <w:tcW w:w="0" w:type="auto"/>
            <w:shd w:val="clear" w:color="auto" w:fill="FFFFFF"/>
            <w:hideMark/>
          </w:tcPr>
          <w:p w14:paraId="2FEE40C3"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ASM - Assessment Management</w:t>
            </w:r>
          </w:p>
        </w:tc>
        <w:tc>
          <w:tcPr>
            <w:tcW w:w="0" w:type="auto"/>
            <w:shd w:val="clear" w:color="auto" w:fill="FFFFFF"/>
            <w:hideMark/>
          </w:tcPr>
          <w:p w14:paraId="2FEE40C4"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LGL - Legal Management</w:t>
            </w:r>
          </w:p>
        </w:tc>
      </w:tr>
      <w:tr w:rsidR="00AE4113" w:rsidRPr="00AE4113" w14:paraId="2FEE40C8" w14:textId="77777777" w:rsidTr="00AE4113">
        <w:trPr>
          <w:tblCellSpacing w:w="15" w:type="dxa"/>
        </w:trPr>
        <w:tc>
          <w:tcPr>
            <w:tcW w:w="0" w:type="auto"/>
            <w:shd w:val="clear" w:color="auto" w:fill="FFFFFF"/>
            <w:hideMark/>
          </w:tcPr>
          <w:p w14:paraId="2FEE40C6"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BUD - Budget Management</w:t>
            </w:r>
            <w:r>
              <w:rPr>
                <w:rFonts w:ascii="Arial" w:eastAsia="Times New Roman" w:hAnsi="Arial" w:cs="Arial"/>
                <w:color w:val="23221F"/>
                <w:sz w:val="21"/>
                <w:szCs w:val="21"/>
              </w:rPr>
              <w:br/>
              <w:t>CIP – Capital Projects</w:t>
            </w:r>
          </w:p>
        </w:tc>
        <w:tc>
          <w:tcPr>
            <w:tcW w:w="0" w:type="auto"/>
            <w:shd w:val="clear" w:color="auto" w:fill="FFFFFF"/>
            <w:hideMark/>
          </w:tcPr>
          <w:p w14:paraId="2FEE40C7"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LIC - Licensing</w:t>
            </w:r>
          </w:p>
        </w:tc>
      </w:tr>
      <w:tr w:rsidR="00AE4113" w:rsidRPr="00AE4113" w14:paraId="2FEE40CB" w14:textId="77777777" w:rsidTr="00AE4113">
        <w:trPr>
          <w:tblCellSpacing w:w="15" w:type="dxa"/>
        </w:trPr>
        <w:tc>
          <w:tcPr>
            <w:tcW w:w="0" w:type="auto"/>
            <w:shd w:val="clear" w:color="auto" w:fill="FFFFFF"/>
            <w:hideMark/>
          </w:tcPr>
          <w:p w14:paraId="2FEE40C9"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CON - Contracting, Procurement</w:t>
            </w:r>
            <w:r w:rsidRPr="00AE4113">
              <w:rPr>
                <w:rFonts w:ascii="Arial" w:eastAsia="Times New Roman" w:hAnsi="Arial" w:cs="Arial"/>
                <w:color w:val="23221F"/>
                <w:sz w:val="21"/>
                <w:szCs w:val="21"/>
              </w:rPr>
              <w:br/>
              <w:t>and Sale Management</w:t>
            </w:r>
          </w:p>
        </w:tc>
        <w:tc>
          <w:tcPr>
            <w:tcW w:w="0" w:type="auto"/>
            <w:shd w:val="clear" w:color="auto" w:fill="FFFFFF"/>
            <w:hideMark/>
          </w:tcPr>
          <w:p w14:paraId="2FEE40CA"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LUD - Land Use/Development</w:t>
            </w:r>
            <w:r w:rsidRPr="00AE4113">
              <w:rPr>
                <w:rFonts w:ascii="Arial" w:eastAsia="Times New Roman" w:hAnsi="Arial" w:cs="Arial"/>
                <w:color w:val="23221F"/>
                <w:sz w:val="21"/>
                <w:szCs w:val="21"/>
              </w:rPr>
              <w:br/>
              <w:t>Management</w:t>
            </w:r>
          </w:p>
        </w:tc>
      </w:tr>
      <w:tr w:rsidR="00AE4113" w:rsidRPr="00AE4113" w14:paraId="2FEE40CE" w14:textId="77777777" w:rsidTr="00AE4113">
        <w:trPr>
          <w:tblCellSpacing w:w="15" w:type="dxa"/>
        </w:trPr>
        <w:tc>
          <w:tcPr>
            <w:tcW w:w="0" w:type="auto"/>
            <w:shd w:val="clear" w:color="auto" w:fill="FFFFFF"/>
            <w:hideMark/>
          </w:tcPr>
          <w:p w14:paraId="2FEE40CC"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CPM - Community Program</w:t>
            </w:r>
            <w:r w:rsidRPr="00AE4113">
              <w:rPr>
                <w:rFonts w:ascii="Arial" w:eastAsia="Times New Roman" w:hAnsi="Arial" w:cs="Arial"/>
                <w:color w:val="23221F"/>
                <w:sz w:val="21"/>
                <w:szCs w:val="21"/>
              </w:rPr>
              <w:br/>
              <w:t>Management</w:t>
            </w:r>
          </w:p>
        </w:tc>
        <w:tc>
          <w:tcPr>
            <w:tcW w:w="0" w:type="auto"/>
            <w:shd w:val="clear" w:color="auto" w:fill="FFFFFF"/>
            <w:hideMark/>
          </w:tcPr>
          <w:p w14:paraId="2FEE40CD"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PAR - Park Program Management</w:t>
            </w:r>
          </w:p>
        </w:tc>
      </w:tr>
      <w:tr w:rsidR="00AE4113" w:rsidRPr="00AE4113" w14:paraId="2FEE40D1" w14:textId="77777777" w:rsidTr="00AE4113">
        <w:trPr>
          <w:tblCellSpacing w:w="15" w:type="dxa"/>
        </w:trPr>
        <w:tc>
          <w:tcPr>
            <w:tcW w:w="0" w:type="auto"/>
            <w:shd w:val="clear" w:color="auto" w:fill="FFFFFF"/>
            <w:hideMark/>
          </w:tcPr>
          <w:p w14:paraId="2FEE40CF"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DET - Detention Management</w:t>
            </w:r>
          </w:p>
        </w:tc>
        <w:tc>
          <w:tcPr>
            <w:tcW w:w="0" w:type="auto"/>
            <w:shd w:val="clear" w:color="auto" w:fill="FFFFFF"/>
            <w:hideMark/>
          </w:tcPr>
          <w:p w14:paraId="2FEE40D0"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PAY - Payroll</w:t>
            </w:r>
          </w:p>
        </w:tc>
      </w:tr>
      <w:tr w:rsidR="00AE4113" w:rsidRPr="00AE4113" w14:paraId="2FEE40D4" w14:textId="77777777" w:rsidTr="00AE4113">
        <w:trPr>
          <w:tblCellSpacing w:w="15" w:type="dxa"/>
        </w:trPr>
        <w:tc>
          <w:tcPr>
            <w:tcW w:w="0" w:type="auto"/>
            <w:shd w:val="clear" w:color="auto" w:fill="FFFFFF"/>
            <w:hideMark/>
          </w:tcPr>
          <w:p w14:paraId="2FEE40D2"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ELE - Election Management</w:t>
            </w:r>
          </w:p>
        </w:tc>
        <w:tc>
          <w:tcPr>
            <w:tcW w:w="0" w:type="auto"/>
            <w:shd w:val="clear" w:color="auto" w:fill="FFFFFF"/>
            <w:hideMark/>
          </w:tcPr>
          <w:p w14:paraId="2FEE40D3"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PER - Personnel Management</w:t>
            </w:r>
          </w:p>
        </w:tc>
      </w:tr>
      <w:tr w:rsidR="00AE4113" w:rsidRPr="00AE4113" w14:paraId="2FEE40D7" w14:textId="77777777" w:rsidTr="00AE4113">
        <w:trPr>
          <w:tblCellSpacing w:w="15" w:type="dxa"/>
        </w:trPr>
        <w:tc>
          <w:tcPr>
            <w:tcW w:w="0" w:type="auto"/>
            <w:shd w:val="clear" w:color="auto" w:fill="FFFFFF"/>
            <w:hideMark/>
          </w:tcPr>
          <w:p w14:paraId="2FEE40D5"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FES - Facility, Equipment and</w:t>
            </w:r>
            <w:r w:rsidRPr="00AE4113">
              <w:rPr>
                <w:rFonts w:ascii="Arial" w:eastAsia="Times New Roman" w:hAnsi="Arial" w:cs="Arial"/>
                <w:color w:val="23221F"/>
                <w:sz w:val="21"/>
                <w:szCs w:val="21"/>
              </w:rPr>
              <w:br/>
              <w:t>Supply Management</w:t>
            </w:r>
          </w:p>
        </w:tc>
        <w:tc>
          <w:tcPr>
            <w:tcW w:w="0" w:type="auto"/>
            <w:shd w:val="clear" w:color="auto" w:fill="FFFFFF"/>
            <w:hideMark/>
          </w:tcPr>
          <w:p w14:paraId="2FEE40D6"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PFC - Public Facilities</w:t>
            </w:r>
            <w:r w:rsidRPr="00AE4113">
              <w:rPr>
                <w:rFonts w:ascii="Arial" w:eastAsia="Times New Roman" w:hAnsi="Arial" w:cs="Arial"/>
                <w:color w:val="23221F"/>
                <w:sz w:val="21"/>
                <w:szCs w:val="21"/>
              </w:rPr>
              <w:br/>
              <w:t>Management</w:t>
            </w:r>
          </w:p>
        </w:tc>
      </w:tr>
      <w:tr w:rsidR="00AE4113" w:rsidRPr="00AE4113" w14:paraId="2FEE40DA" w14:textId="77777777" w:rsidTr="00AE4113">
        <w:trPr>
          <w:tblCellSpacing w:w="15" w:type="dxa"/>
        </w:trPr>
        <w:tc>
          <w:tcPr>
            <w:tcW w:w="0" w:type="auto"/>
            <w:shd w:val="clear" w:color="auto" w:fill="FFFFFF"/>
            <w:hideMark/>
          </w:tcPr>
          <w:p w14:paraId="2FEE40D8"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FIN - Financial Management</w:t>
            </w:r>
          </w:p>
        </w:tc>
        <w:tc>
          <w:tcPr>
            <w:tcW w:w="0" w:type="auto"/>
            <w:shd w:val="clear" w:color="auto" w:fill="FFFFFF"/>
            <w:hideMark/>
          </w:tcPr>
          <w:p w14:paraId="2FEE40D9"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PHL - Public Health Management</w:t>
            </w:r>
          </w:p>
        </w:tc>
      </w:tr>
      <w:tr w:rsidR="00AE4113" w:rsidRPr="00AE4113" w14:paraId="2FEE40DD" w14:textId="77777777" w:rsidTr="00AE4113">
        <w:trPr>
          <w:tblCellSpacing w:w="15" w:type="dxa"/>
        </w:trPr>
        <w:tc>
          <w:tcPr>
            <w:tcW w:w="0" w:type="auto"/>
            <w:shd w:val="clear" w:color="auto" w:fill="FFFFFF"/>
            <w:hideMark/>
          </w:tcPr>
          <w:p w14:paraId="2FEE40DB"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INF - Information Management</w:t>
            </w:r>
          </w:p>
        </w:tc>
        <w:tc>
          <w:tcPr>
            <w:tcW w:w="0" w:type="auto"/>
            <w:shd w:val="clear" w:color="auto" w:fill="FFFFFF"/>
            <w:hideMark/>
          </w:tcPr>
          <w:p w14:paraId="2FEE40DC"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PPR - Public Prosecution</w:t>
            </w:r>
            <w:r w:rsidRPr="00AE4113">
              <w:rPr>
                <w:rFonts w:ascii="Arial" w:eastAsia="Times New Roman" w:hAnsi="Arial" w:cs="Arial"/>
                <w:color w:val="23221F"/>
                <w:sz w:val="21"/>
                <w:szCs w:val="21"/>
              </w:rPr>
              <w:br/>
              <w:t>Management</w:t>
            </w:r>
          </w:p>
        </w:tc>
      </w:tr>
      <w:tr w:rsidR="00AE4113" w:rsidRPr="00AE4113" w14:paraId="2FEE40E0" w14:textId="77777777" w:rsidTr="00AE4113">
        <w:trPr>
          <w:tblCellSpacing w:w="15" w:type="dxa"/>
        </w:trPr>
        <w:tc>
          <w:tcPr>
            <w:tcW w:w="0" w:type="auto"/>
            <w:shd w:val="clear" w:color="auto" w:fill="FFFFFF"/>
            <w:hideMark/>
          </w:tcPr>
          <w:p w14:paraId="2FEE40DE"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IRG - Intergovernmental Relations</w:t>
            </w:r>
          </w:p>
        </w:tc>
        <w:tc>
          <w:tcPr>
            <w:tcW w:w="0" w:type="auto"/>
            <w:shd w:val="clear" w:color="auto" w:fill="FFFFFF"/>
            <w:hideMark/>
          </w:tcPr>
          <w:p w14:paraId="2FEE40DF"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PRE - Public Relations</w:t>
            </w:r>
          </w:p>
        </w:tc>
      </w:tr>
      <w:tr w:rsidR="00AE4113" w:rsidRPr="00AE4113" w14:paraId="2FEE40E3" w14:textId="77777777" w:rsidTr="00AE4113">
        <w:trPr>
          <w:tblCellSpacing w:w="15" w:type="dxa"/>
        </w:trPr>
        <w:tc>
          <w:tcPr>
            <w:tcW w:w="0" w:type="auto"/>
            <w:shd w:val="clear" w:color="auto" w:fill="FFFFFF"/>
            <w:hideMark/>
          </w:tcPr>
          <w:p w14:paraId="2FEE40E1"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JDC - Judicial - District Court</w:t>
            </w:r>
          </w:p>
        </w:tc>
        <w:tc>
          <w:tcPr>
            <w:tcW w:w="0" w:type="auto"/>
            <w:shd w:val="clear" w:color="auto" w:fill="FFFFFF"/>
            <w:hideMark/>
          </w:tcPr>
          <w:p w14:paraId="2FEE40E2"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PSF - Public Safety Management</w:t>
            </w:r>
          </w:p>
        </w:tc>
      </w:tr>
      <w:tr w:rsidR="00AE4113" w:rsidRPr="00AE4113" w14:paraId="2FEE40E6" w14:textId="77777777" w:rsidTr="00AE4113">
        <w:trPr>
          <w:tblCellSpacing w:w="15" w:type="dxa"/>
        </w:trPr>
        <w:tc>
          <w:tcPr>
            <w:tcW w:w="0" w:type="auto"/>
            <w:shd w:val="clear" w:color="auto" w:fill="FFFFFF"/>
            <w:hideMark/>
          </w:tcPr>
          <w:p w14:paraId="2FEE40E4"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JJS - Juvenile Justice Services</w:t>
            </w:r>
          </w:p>
        </w:tc>
        <w:tc>
          <w:tcPr>
            <w:tcW w:w="0" w:type="auto"/>
            <w:shd w:val="clear" w:color="auto" w:fill="FFFFFF"/>
            <w:hideMark/>
          </w:tcPr>
          <w:p w14:paraId="2FEE40E5"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PUT - Public Utilities Management</w:t>
            </w:r>
          </w:p>
        </w:tc>
      </w:tr>
      <w:tr w:rsidR="00AE4113" w:rsidRPr="00AE4113" w14:paraId="2FEE40E9" w14:textId="77777777" w:rsidTr="00AE4113">
        <w:trPr>
          <w:tblCellSpacing w:w="15" w:type="dxa"/>
        </w:trPr>
        <w:tc>
          <w:tcPr>
            <w:tcW w:w="0" w:type="auto"/>
            <w:shd w:val="clear" w:color="auto" w:fill="FFFFFF"/>
            <w:hideMark/>
          </w:tcPr>
          <w:p w14:paraId="2FEE40E7" w14:textId="77777777" w:rsidR="00AE4113" w:rsidRPr="00AE4113" w:rsidRDefault="00AE4113" w:rsidP="00AE4113">
            <w:pPr>
              <w:spacing w:after="0" w:line="240" w:lineRule="auto"/>
              <w:rPr>
                <w:rFonts w:ascii="Arial" w:eastAsia="Times New Roman" w:hAnsi="Arial" w:cs="Arial"/>
                <w:color w:val="23221F"/>
                <w:sz w:val="21"/>
                <w:szCs w:val="21"/>
              </w:rPr>
            </w:pPr>
          </w:p>
        </w:tc>
        <w:tc>
          <w:tcPr>
            <w:tcW w:w="0" w:type="auto"/>
            <w:shd w:val="clear" w:color="auto" w:fill="FFFFFF"/>
            <w:hideMark/>
          </w:tcPr>
          <w:p w14:paraId="2FEE40E8" w14:textId="77777777" w:rsidR="00AE4113" w:rsidRPr="00AE4113" w:rsidRDefault="00AE4113" w:rsidP="00AE4113">
            <w:pPr>
              <w:spacing w:after="0" w:line="240" w:lineRule="auto"/>
              <w:rPr>
                <w:rFonts w:ascii="Arial" w:eastAsia="Times New Roman" w:hAnsi="Arial" w:cs="Arial"/>
                <w:color w:val="23221F"/>
                <w:sz w:val="21"/>
                <w:szCs w:val="21"/>
              </w:rPr>
            </w:pPr>
            <w:r w:rsidRPr="00AE4113">
              <w:rPr>
                <w:rFonts w:ascii="Arial" w:eastAsia="Times New Roman" w:hAnsi="Arial" w:cs="Arial"/>
                <w:color w:val="23221F"/>
                <w:sz w:val="21"/>
                <w:szCs w:val="21"/>
              </w:rPr>
              <w:t>RPM - Real Property Management</w:t>
            </w:r>
          </w:p>
        </w:tc>
      </w:tr>
    </w:tbl>
    <w:p w14:paraId="2FEE40EA" w14:textId="77777777" w:rsidR="004B4CB3" w:rsidRDefault="004B4CB3" w:rsidP="004B4CB3">
      <w:pPr>
        <w:pStyle w:val="Heading1"/>
      </w:pPr>
      <w:bookmarkStart w:id="12" w:name="_Toc467587904"/>
      <w:r>
        <w:lastRenderedPageBreak/>
        <w:t>Templates</w:t>
      </w:r>
      <w:r w:rsidR="00DE050C">
        <w:t xml:space="preserve"> and Forms</w:t>
      </w:r>
      <w:bookmarkEnd w:id="12"/>
    </w:p>
    <w:p w14:paraId="2FEE40EB" w14:textId="77777777" w:rsidR="00DA7B47" w:rsidRPr="004B4CB3" w:rsidRDefault="00DE050C" w:rsidP="004B4CB3">
      <w:r>
        <w:br/>
        <w:t xml:space="preserve">Policy Template – </w:t>
      </w:r>
      <w:hyperlink r:id="rId16" w:history="1">
        <w:r w:rsidR="00227ECE" w:rsidRPr="00EB7B41">
          <w:rPr>
            <w:rStyle w:val="Hyperlink"/>
          </w:rPr>
          <w:t>http://kcweb/archives/por.aspx</w:t>
        </w:r>
      </w:hyperlink>
      <w:r w:rsidR="00227ECE">
        <w:t xml:space="preserve"> </w:t>
      </w:r>
      <w:r>
        <w:br/>
        <w:t xml:space="preserve">Policy Checklist– </w:t>
      </w:r>
      <w:hyperlink r:id="rId17" w:history="1">
        <w:r w:rsidR="00227ECE" w:rsidRPr="00EB7B41">
          <w:rPr>
            <w:rStyle w:val="Hyperlink"/>
          </w:rPr>
          <w:t>http://kcweb/archives/por.aspx</w:t>
        </w:r>
      </w:hyperlink>
      <w:r w:rsidR="00B85571">
        <w:rPr>
          <w:rStyle w:val="Hyperlink"/>
        </w:rPr>
        <w:br/>
        <w:t xml:space="preserve">Required Policy Elements Worksheet - </w:t>
      </w:r>
      <w:r w:rsidR="00B85571" w:rsidRPr="00B85571">
        <w:rPr>
          <w:rStyle w:val="Hyperlink"/>
        </w:rPr>
        <w:t>http://kcweb/archives/por.aspx</w:t>
      </w:r>
      <w:r>
        <w:br/>
      </w:r>
      <w:r>
        <w:br/>
        <w:t xml:space="preserve">Order Template– </w:t>
      </w:r>
      <w:hyperlink r:id="rId18" w:history="1">
        <w:r w:rsidR="00227ECE" w:rsidRPr="00EB7B41">
          <w:rPr>
            <w:rStyle w:val="Hyperlink"/>
          </w:rPr>
          <w:t>http://kcweb/archives/por.aspx</w:t>
        </w:r>
      </w:hyperlink>
      <w:r>
        <w:br/>
        <w:t xml:space="preserve">Order Checklist– </w:t>
      </w:r>
      <w:hyperlink r:id="rId19" w:history="1">
        <w:r w:rsidR="00227ECE" w:rsidRPr="00EB7B41">
          <w:rPr>
            <w:rStyle w:val="Hyperlink"/>
          </w:rPr>
          <w:t>http://kcweb/archives/por.aspx</w:t>
        </w:r>
      </w:hyperlink>
      <w:r w:rsidR="00227ECE">
        <w:br/>
      </w:r>
      <w:r>
        <w:br/>
        <w:t xml:space="preserve">Rule Template– </w:t>
      </w:r>
      <w:hyperlink r:id="rId20" w:history="1">
        <w:r w:rsidR="00227ECE" w:rsidRPr="00EB7B41">
          <w:rPr>
            <w:rStyle w:val="Hyperlink"/>
          </w:rPr>
          <w:t>http://kcweb/archives/por.aspx</w:t>
        </w:r>
      </w:hyperlink>
      <w:r>
        <w:br/>
        <w:t xml:space="preserve">Rule Checklist– </w:t>
      </w:r>
      <w:hyperlink r:id="rId21" w:history="1">
        <w:r w:rsidR="00227ECE" w:rsidRPr="00EB7B41">
          <w:rPr>
            <w:rStyle w:val="Hyperlink"/>
          </w:rPr>
          <w:t>http://kcweb/archives/por.aspx</w:t>
        </w:r>
      </w:hyperlink>
      <w:r w:rsidR="00DA7B47">
        <w:br/>
      </w:r>
      <w:r w:rsidR="00DA7B47">
        <w:br/>
        <w:t xml:space="preserve">Review and Comment Form – </w:t>
      </w:r>
      <w:hyperlink r:id="rId22" w:history="1">
        <w:r w:rsidR="00227ECE" w:rsidRPr="00EB7B41">
          <w:rPr>
            <w:rStyle w:val="Hyperlink"/>
          </w:rPr>
          <w:t>http://kcweb/archives/por.aspx</w:t>
        </w:r>
      </w:hyperlink>
    </w:p>
    <w:sectPr w:rsidR="00DA7B47" w:rsidRPr="004B4CB3" w:rsidSect="00F614EF">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40EE" w14:textId="77777777" w:rsidR="00374B29" w:rsidRDefault="00374B29" w:rsidP="00E95196">
      <w:pPr>
        <w:spacing w:after="0" w:line="240" w:lineRule="auto"/>
      </w:pPr>
      <w:r>
        <w:separator/>
      </w:r>
    </w:p>
  </w:endnote>
  <w:endnote w:type="continuationSeparator" w:id="0">
    <w:p w14:paraId="2FEE40EF" w14:textId="77777777" w:rsidR="00374B29" w:rsidRDefault="00374B29" w:rsidP="00E9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362170"/>
      <w:docPartObj>
        <w:docPartGallery w:val="Page Numbers (Bottom of Page)"/>
        <w:docPartUnique/>
      </w:docPartObj>
    </w:sdtPr>
    <w:sdtEndPr/>
    <w:sdtContent>
      <w:sdt>
        <w:sdtPr>
          <w:id w:val="-1669238322"/>
          <w:docPartObj>
            <w:docPartGallery w:val="Page Numbers (Top of Page)"/>
            <w:docPartUnique/>
          </w:docPartObj>
        </w:sdtPr>
        <w:sdtEndPr/>
        <w:sdtContent>
          <w:p w14:paraId="2FEE40F0" w14:textId="77777777" w:rsidR="00E95196" w:rsidRDefault="00E951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691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6912">
              <w:rPr>
                <w:b/>
                <w:bCs/>
                <w:noProof/>
              </w:rPr>
              <w:t>14</w:t>
            </w:r>
            <w:r>
              <w:rPr>
                <w:b/>
                <w:bCs/>
                <w:sz w:val="24"/>
                <w:szCs w:val="24"/>
              </w:rPr>
              <w:fldChar w:fldCharType="end"/>
            </w:r>
          </w:p>
        </w:sdtContent>
      </w:sdt>
    </w:sdtContent>
  </w:sdt>
  <w:p w14:paraId="2FEE40F1" w14:textId="77777777" w:rsidR="00E95196" w:rsidRDefault="00E9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40EC" w14:textId="77777777" w:rsidR="00374B29" w:rsidRDefault="00374B29" w:rsidP="00E95196">
      <w:pPr>
        <w:spacing w:after="0" w:line="240" w:lineRule="auto"/>
      </w:pPr>
      <w:r>
        <w:separator/>
      </w:r>
    </w:p>
  </w:footnote>
  <w:footnote w:type="continuationSeparator" w:id="0">
    <w:p w14:paraId="2FEE40ED" w14:textId="77777777" w:rsidR="00374B29" w:rsidRDefault="00374B29" w:rsidP="00E95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B1A"/>
    <w:multiLevelType w:val="multilevel"/>
    <w:tmpl w:val="91CA5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C67B7"/>
    <w:multiLevelType w:val="hybridMultilevel"/>
    <w:tmpl w:val="9FAAB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F0240"/>
    <w:multiLevelType w:val="hybridMultilevel"/>
    <w:tmpl w:val="1222F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B22AE"/>
    <w:multiLevelType w:val="hybridMultilevel"/>
    <w:tmpl w:val="680C257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B147B7"/>
    <w:multiLevelType w:val="hybridMultilevel"/>
    <w:tmpl w:val="E278B588"/>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137CF"/>
    <w:multiLevelType w:val="hybridMultilevel"/>
    <w:tmpl w:val="11F64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B7F50"/>
    <w:multiLevelType w:val="hybridMultilevel"/>
    <w:tmpl w:val="04B0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14388"/>
    <w:multiLevelType w:val="hybridMultilevel"/>
    <w:tmpl w:val="F43C29AE"/>
    <w:lvl w:ilvl="0" w:tplc="B54A81A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22FFC"/>
    <w:multiLevelType w:val="hybridMultilevel"/>
    <w:tmpl w:val="11F64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3298C"/>
    <w:multiLevelType w:val="hybridMultilevel"/>
    <w:tmpl w:val="11F64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B7B3F"/>
    <w:multiLevelType w:val="hybridMultilevel"/>
    <w:tmpl w:val="11F64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A2B91"/>
    <w:multiLevelType w:val="hybridMultilevel"/>
    <w:tmpl w:val="AD16AC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01AAA"/>
    <w:multiLevelType w:val="hybridMultilevel"/>
    <w:tmpl w:val="461AE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21311"/>
    <w:multiLevelType w:val="hybridMultilevel"/>
    <w:tmpl w:val="04B0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846E8"/>
    <w:multiLevelType w:val="hybridMultilevel"/>
    <w:tmpl w:val="5E461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60F41"/>
    <w:multiLevelType w:val="multilevel"/>
    <w:tmpl w:val="91CA5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4B3E6F"/>
    <w:multiLevelType w:val="multilevel"/>
    <w:tmpl w:val="0E88E640"/>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B002B5"/>
    <w:multiLevelType w:val="hybridMultilevel"/>
    <w:tmpl w:val="0214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E6EE9"/>
    <w:multiLevelType w:val="hybridMultilevel"/>
    <w:tmpl w:val="9FAAB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B76E1"/>
    <w:multiLevelType w:val="hybridMultilevel"/>
    <w:tmpl w:val="8E4EA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346504"/>
    <w:multiLevelType w:val="hybridMultilevel"/>
    <w:tmpl w:val="3B2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9"/>
  </w:num>
  <w:num w:numId="5">
    <w:abstractNumId w:val="2"/>
  </w:num>
  <w:num w:numId="6">
    <w:abstractNumId w:val="7"/>
  </w:num>
  <w:num w:numId="7">
    <w:abstractNumId w:val="1"/>
  </w:num>
  <w:num w:numId="8">
    <w:abstractNumId w:val="18"/>
  </w:num>
  <w:num w:numId="9">
    <w:abstractNumId w:val="14"/>
  </w:num>
  <w:num w:numId="10">
    <w:abstractNumId w:val="6"/>
  </w:num>
  <w:num w:numId="11">
    <w:abstractNumId w:val="11"/>
  </w:num>
  <w:num w:numId="12">
    <w:abstractNumId w:val="13"/>
  </w:num>
  <w:num w:numId="13">
    <w:abstractNumId w:val="17"/>
  </w:num>
  <w:num w:numId="14">
    <w:abstractNumId w:val="20"/>
  </w:num>
  <w:num w:numId="15">
    <w:abstractNumId w:val="4"/>
  </w:num>
  <w:num w:numId="16">
    <w:abstractNumId w:val="12"/>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8B"/>
    <w:rsid w:val="00027F7A"/>
    <w:rsid w:val="00035E8C"/>
    <w:rsid w:val="000D7748"/>
    <w:rsid w:val="00154AA3"/>
    <w:rsid w:val="001672C6"/>
    <w:rsid w:val="001763C0"/>
    <w:rsid w:val="001B0B66"/>
    <w:rsid w:val="001B488B"/>
    <w:rsid w:val="001D5F54"/>
    <w:rsid w:val="001F0A5A"/>
    <w:rsid w:val="00227ECE"/>
    <w:rsid w:val="00257E76"/>
    <w:rsid w:val="002968C8"/>
    <w:rsid w:val="002B400E"/>
    <w:rsid w:val="002B4335"/>
    <w:rsid w:val="002D263A"/>
    <w:rsid w:val="002E7952"/>
    <w:rsid w:val="003564D0"/>
    <w:rsid w:val="00374B29"/>
    <w:rsid w:val="00383CB8"/>
    <w:rsid w:val="00397364"/>
    <w:rsid w:val="003A7585"/>
    <w:rsid w:val="003F6EC9"/>
    <w:rsid w:val="00406778"/>
    <w:rsid w:val="00432CB6"/>
    <w:rsid w:val="00467D03"/>
    <w:rsid w:val="0048102C"/>
    <w:rsid w:val="004B4CB3"/>
    <w:rsid w:val="004C76E6"/>
    <w:rsid w:val="005454B9"/>
    <w:rsid w:val="005653B1"/>
    <w:rsid w:val="005720AF"/>
    <w:rsid w:val="005D36E7"/>
    <w:rsid w:val="005E2357"/>
    <w:rsid w:val="00677098"/>
    <w:rsid w:val="006A5177"/>
    <w:rsid w:val="00720A31"/>
    <w:rsid w:val="00727066"/>
    <w:rsid w:val="00741EE1"/>
    <w:rsid w:val="00767CA5"/>
    <w:rsid w:val="007B069C"/>
    <w:rsid w:val="007F6E3B"/>
    <w:rsid w:val="00807381"/>
    <w:rsid w:val="0084484A"/>
    <w:rsid w:val="00846124"/>
    <w:rsid w:val="00856738"/>
    <w:rsid w:val="00876912"/>
    <w:rsid w:val="008C1366"/>
    <w:rsid w:val="008D4ABA"/>
    <w:rsid w:val="00964533"/>
    <w:rsid w:val="00A6598E"/>
    <w:rsid w:val="00A90508"/>
    <w:rsid w:val="00AE4113"/>
    <w:rsid w:val="00B44655"/>
    <w:rsid w:val="00B75CAD"/>
    <w:rsid w:val="00B85571"/>
    <w:rsid w:val="00BA2F59"/>
    <w:rsid w:val="00BD4510"/>
    <w:rsid w:val="00C40B24"/>
    <w:rsid w:val="00C5227B"/>
    <w:rsid w:val="00C6029D"/>
    <w:rsid w:val="00C63709"/>
    <w:rsid w:val="00C76912"/>
    <w:rsid w:val="00CD02BC"/>
    <w:rsid w:val="00CF0BF6"/>
    <w:rsid w:val="00D50C3F"/>
    <w:rsid w:val="00D538BC"/>
    <w:rsid w:val="00DA7B47"/>
    <w:rsid w:val="00DB71FC"/>
    <w:rsid w:val="00DE050C"/>
    <w:rsid w:val="00E34C29"/>
    <w:rsid w:val="00E95196"/>
    <w:rsid w:val="00F614EF"/>
    <w:rsid w:val="00F969B1"/>
    <w:rsid w:val="00FA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3FCF"/>
  <w15:docId w15:val="{62C0779A-DDCA-4637-A575-A95C339B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4C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8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488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48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488B"/>
    <w:pPr>
      <w:outlineLvl w:val="9"/>
    </w:pPr>
    <w:rPr>
      <w:lang w:eastAsia="ja-JP"/>
    </w:rPr>
  </w:style>
  <w:style w:type="paragraph" w:styleId="BalloonText">
    <w:name w:val="Balloon Text"/>
    <w:basedOn w:val="Normal"/>
    <w:link w:val="BalloonTextChar"/>
    <w:uiPriority w:val="99"/>
    <w:semiHidden/>
    <w:unhideWhenUsed/>
    <w:rsid w:val="001B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8B"/>
    <w:rPr>
      <w:rFonts w:ascii="Tahoma" w:hAnsi="Tahoma" w:cs="Tahoma"/>
      <w:sz w:val="16"/>
      <w:szCs w:val="16"/>
    </w:rPr>
  </w:style>
  <w:style w:type="paragraph" w:styleId="TOC1">
    <w:name w:val="toc 1"/>
    <w:basedOn w:val="Normal"/>
    <w:next w:val="Normal"/>
    <w:autoRedefine/>
    <w:uiPriority w:val="39"/>
    <w:unhideWhenUsed/>
    <w:rsid w:val="001B488B"/>
    <w:pPr>
      <w:spacing w:after="100"/>
    </w:pPr>
  </w:style>
  <w:style w:type="character" w:styleId="Hyperlink">
    <w:name w:val="Hyperlink"/>
    <w:basedOn w:val="DefaultParagraphFont"/>
    <w:uiPriority w:val="99"/>
    <w:unhideWhenUsed/>
    <w:rsid w:val="001B488B"/>
    <w:rPr>
      <w:color w:val="0000FF" w:themeColor="hyperlink"/>
      <w:u w:val="single"/>
    </w:rPr>
  </w:style>
  <w:style w:type="table" w:styleId="TableGrid">
    <w:name w:val="Table Grid"/>
    <w:basedOn w:val="TableNormal"/>
    <w:uiPriority w:val="59"/>
    <w:rsid w:val="0039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364"/>
    <w:pPr>
      <w:ind w:left="720"/>
      <w:contextualSpacing/>
    </w:pPr>
  </w:style>
  <w:style w:type="character" w:styleId="CommentReference">
    <w:name w:val="annotation reference"/>
    <w:basedOn w:val="DefaultParagraphFont"/>
    <w:uiPriority w:val="99"/>
    <w:semiHidden/>
    <w:unhideWhenUsed/>
    <w:rsid w:val="00397364"/>
    <w:rPr>
      <w:sz w:val="16"/>
      <w:szCs w:val="16"/>
    </w:rPr>
  </w:style>
  <w:style w:type="paragraph" w:styleId="CommentText">
    <w:name w:val="annotation text"/>
    <w:basedOn w:val="Normal"/>
    <w:link w:val="CommentTextChar"/>
    <w:uiPriority w:val="99"/>
    <w:semiHidden/>
    <w:unhideWhenUsed/>
    <w:rsid w:val="00397364"/>
    <w:pPr>
      <w:spacing w:line="240" w:lineRule="auto"/>
    </w:pPr>
    <w:rPr>
      <w:sz w:val="20"/>
      <w:szCs w:val="20"/>
    </w:rPr>
  </w:style>
  <w:style w:type="character" w:customStyle="1" w:styleId="CommentTextChar">
    <w:name w:val="Comment Text Char"/>
    <w:basedOn w:val="DefaultParagraphFont"/>
    <w:link w:val="CommentText"/>
    <w:uiPriority w:val="99"/>
    <w:semiHidden/>
    <w:rsid w:val="00397364"/>
    <w:rPr>
      <w:sz w:val="20"/>
      <w:szCs w:val="20"/>
    </w:rPr>
  </w:style>
  <w:style w:type="character" w:customStyle="1" w:styleId="Heading2Char">
    <w:name w:val="Heading 2 Char"/>
    <w:basedOn w:val="DefaultParagraphFont"/>
    <w:link w:val="Heading2"/>
    <w:uiPriority w:val="9"/>
    <w:semiHidden/>
    <w:rsid w:val="004B4C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56738"/>
    <w:pPr>
      <w:tabs>
        <w:tab w:val="right" w:leader="dot" w:pos="9350"/>
      </w:tabs>
      <w:spacing w:after="100"/>
    </w:pPr>
  </w:style>
  <w:style w:type="paragraph" w:styleId="Header">
    <w:name w:val="header"/>
    <w:basedOn w:val="Normal"/>
    <w:link w:val="HeaderChar"/>
    <w:uiPriority w:val="99"/>
    <w:unhideWhenUsed/>
    <w:rsid w:val="00E9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96"/>
  </w:style>
  <w:style w:type="paragraph" w:styleId="Footer">
    <w:name w:val="footer"/>
    <w:basedOn w:val="Normal"/>
    <w:link w:val="FooterChar"/>
    <w:uiPriority w:val="99"/>
    <w:unhideWhenUsed/>
    <w:rsid w:val="00E9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96"/>
  </w:style>
  <w:style w:type="character" w:styleId="Emphasis">
    <w:name w:val="Emphasis"/>
    <w:basedOn w:val="DefaultParagraphFont"/>
    <w:uiPriority w:val="20"/>
    <w:qFormat/>
    <w:rsid w:val="00A6598E"/>
    <w:rPr>
      <w:i/>
      <w:iCs/>
    </w:rPr>
  </w:style>
  <w:style w:type="paragraph" w:styleId="CommentSubject">
    <w:name w:val="annotation subject"/>
    <w:basedOn w:val="CommentText"/>
    <w:next w:val="CommentText"/>
    <w:link w:val="CommentSubjectChar"/>
    <w:uiPriority w:val="99"/>
    <w:semiHidden/>
    <w:unhideWhenUsed/>
    <w:rsid w:val="002B4335"/>
    <w:rPr>
      <w:b/>
      <w:bCs/>
    </w:rPr>
  </w:style>
  <w:style w:type="character" w:customStyle="1" w:styleId="CommentSubjectChar">
    <w:name w:val="Comment Subject Char"/>
    <w:basedOn w:val="CommentTextChar"/>
    <w:link w:val="CommentSubject"/>
    <w:uiPriority w:val="99"/>
    <w:semiHidden/>
    <w:rsid w:val="002B4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58684">
      <w:bodyDiv w:val="1"/>
      <w:marLeft w:val="0"/>
      <w:marRight w:val="0"/>
      <w:marTop w:val="0"/>
      <w:marBottom w:val="0"/>
      <w:divBdr>
        <w:top w:val="none" w:sz="0" w:space="0" w:color="auto"/>
        <w:left w:val="none" w:sz="0" w:space="0" w:color="auto"/>
        <w:bottom w:val="none" w:sz="0" w:space="0" w:color="auto"/>
        <w:right w:val="none" w:sz="0" w:space="0" w:color="auto"/>
      </w:divBdr>
    </w:div>
    <w:div w:id="1197619878">
      <w:bodyDiv w:val="1"/>
      <w:marLeft w:val="0"/>
      <w:marRight w:val="0"/>
      <w:marTop w:val="0"/>
      <w:marBottom w:val="0"/>
      <w:divBdr>
        <w:top w:val="none" w:sz="0" w:space="0" w:color="auto"/>
        <w:left w:val="none" w:sz="0" w:space="0" w:color="auto"/>
        <w:bottom w:val="none" w:sz="0" w:space="0" w:color="auto"/>
        <w:right w:val="none" w:sz="0" w:space="0" w:color="auto"/>
      </w:divBdr>
    </w:div>
    <w:div w:id="20286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ies@kingcounty.gov" TargetMode="External"/><Relationship Id="rId13" Type="http://schemas.openxmlformats.org/officeDocument/2006/relationships/hyperlink" Target="http://www.kingcounty.gov/operations/policies.aspx" TargetMode="External"/><Relationship Id="rId18" Type="http://schemas.openxmlformats.org/officeDocument/2006/relationships/hyperlink" Target="http://kcweb/archives/por.aspx" TargetMode="External"/><Relationship Id="rId3" Type="http://schemas.openxmlformats.org/officeDocument/2006/relationships/styles" Target="styles.xml"/><Relationship Id="rId21" Type="http://schemas.openxmlformats.org/officeDocument/2006/relationships/hyperlink" Target="http://kcweb/archives/por.aspx" TargetMode="External"/><Relationship Id="rId7" Type="http://schemas.openxmlformats.org/officeDocument/2006/relationships/endnotes" Target="endnotes.xml"/><Relationship Id="rId12" Type="http://schemas.openxmlformats.org/officeDocument/2006/relationships/hyperlink" Target="http://www.kingcounty.gov/operations/policies.aspx" TargetMode="External"/><Relationship Id="rId17" Type="http://schemas.openxmlformats.org/officeDocument/2006/relationships/hyperlink" Target="http://kcweb/archives/por.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cweb/archives/por.aspx" TargetMode="External"/><Relationship Id="rId20" Type="http://schemas.openxmlformats.org/officeDocument/2006/relationships/hyperlink" Target="http://kcweb/archives/po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web/archives/por.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county.gov/operations/policies.aspx" TargetMode="External"/><Relationship Id="rId23" Type="http://schemas.openxmlformats.org/officeDocument/2006/relationships/footer" Target="footer1.xml"/><Relationship Id="rId10" Type="http://schemas.openxmlformats.org/officeDocument/2006/relationships/hyperlink" Target="http://www.kingcounty.gov/operations/policies/masterlist.aspx" TargetMode="External"/><Relationship Id="rId19" Type="http://schemas.openxmlformats.org/officeDocument/2006/relationships/hyperlink" Target="http://kcweb/archives/por.aspx" TargetMode="External"/><Relationship Id="rId4" Type="http://schemas.openxmlformats.org/officeDocument/2006/relationships/settings" Target="settings.xml"/><Relationship Id="rId9" Type="http://schemas.openxmlformats.org/officeDocument/2006/relationships/hyperlink" Target="mailto:archives@kingcounty.gov" TargetMode="External"/><Relationship Id="rId14" Type="http://schemas.openxmlformats.org/officeDocument/2006/relationships/hyperlink" Target="http://www.kingcounty.gov/operations/policies.aspx" TargetMode="External"/><Relationship Id="rId22" Type="http://schemas.openxmlformats.org/officeDocument/2006/relationships/hyperlink" Target="http://kcweb/archives/p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7A10-825F-4A97-A0BB-D1D3737A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Wadleigh</dc:creator>
  <cp:lastModifiedBy>James, Rochelle</cp:lastModifiedBy>
  <cp:revision>2</cp:revision>
  <cp:lastPrinted>2016-01-04T22:56:00Z</cp:lastPrinted>
  <dcterms:created xsi:type="dcterms:W3CDTF">2021-03-11T15:32:00Z</dcterms:created>
  <dcterms:modified xsi:type="dcterms:W3CDTF">2021-03-11T15:32:00Z</dcterms:modified>
</cp:coreProperties>
</file>